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675" w:rsidRDefault="00B91675" w:rsidP="003017F4">
      <w:pPr>
        <w:spacing w:after="0" w:line="240" w:lineRule="auto"/>
        <w:jc w:val="center"/>
        <w:rPr>
          <w:b/>
          <w:lang w:val="en-US"/>
        </w:rPr>
      </w:pPr>
      <w:bookmarkStart w:id="0" w:name="_GoBack"/>
      <w:bookmarkEnd w:id="0"/>
      <w:r w:rsidRPr="00B91675">
        <w:rPr>
          <w:b/>
          <w:lang w:val="en-US"/>
        </w:rPr>
        <w:t>ERASMUS+ HIGHER EDUCATION</w:t>
      </w:r>
    </w:p>
    <w:p w:rsidR="00B91675" w:rsidRPr="00B91675" w:rsidRDefault="00D26352" w:rsidP="003017F4">
      <w:pPr>
        <w:spacing w:after="0" w:line="240" w:lineRule="auto"/>
        <w:jc w:val="center"/>
        <w:rPr>
          <w:b/>
          <w:lang w:val="en-US"/>
        </w:rPr>
      </w:pPr>
      <w:r>
        <w:rPr>
          <w:b/>
          <w:lang w:val="en-US"/>
        </w:rPr>
        <w:t xml:space="preserve">INTERNATIONAL CREDIT </w:t>
      </w:r>
      <w:r w:rsidR="00B91675" w:rsidRPr="00B91675">
        <w:rPr>
          <w:b/>
          <w:lang w:val="en-US"/>
        </w:rPr>
        <w:t>MOBILITY</w:t>
      </w:r>
      <w:r w:rsidR="00B91675">
        <w:rPr>
          <w:b/>
          <w:lang w:val="en-US"/>
        </w:rPr>
        <w:t xml:space="preserve"> </w:t>
      </w:r>
      <w:r w:rsidR="00B91675" w:rsidRPr="00B91675">
        <w:rPr>
          <w:b/>
          <w:lang w:val="en-US"/>
        </w:rPr>
        <w:t>BETWEEN PROGRAMME AND PARTNER COUNTRIES</w:t>
      </w:r>
    </w:p>
    <w:p w:rsidR="00B91675" w:rsidRDefault="00B91675" w:rsidP="003017F4">
      <w:pPr>
        <w:spacing w:after="0" w:line="240" w:lineRule="auto"/>
        <w:jc w:val="center"/>
        <w:rPr>
          <w:b/>
          <w:lang w:val="en-US"/>
        </w:rPr>
      </w:pPr>
    </w:p>
    <w:p w:rsidR="00B91675" w:rsidRDefault="00B91675" w:rsidP="003017F4">
      <w:pPr>
        <w:spacing w:after="0" w:line="240" w:lineRule="auto"/>
        <w:jc w:val="center"/>
        <w:rPr>
          <w:b/>
          <w:lang w:val="en-US"/>
        </w:rPr>
      </w:pPr>
      <w:r>
        <w:rPr>
          <w:b/>
          <w:lang w:val="en-US"/>
        </w:rPr>
        <w:t xml:space="preserve">INSTRUCTIONS FOR </w:t>
      </w:r>
      <w:r w:rsidR="00D26352">
        <w:rPr>
          <w:b/>
          <w:lang w:val="en-US"/>
        </w:rPr>
        <w:t>STAFF TRAINING</w:t>
      </w:r>
      <w:r>
        <w:rPr>
          <w:b/>
          <w:lang w:val="en-US"/>
        </w:rPr>
        <w:t xml:space="preserve"> </w:t>
      </w:r>
      <w:r w:rsidR="000348A2">
        <w:rPr>
          <w:b/>
          <w:lang w:val="en-US"/>
        </w:rPr>
        <w:t>MOBILITY</w:t>
      </w:r>
    </w:p>
    <w:p w:rsidR="00B91675" w:rsidRPr="000348A2" w:rsidRDefault="00B91675" w:rsidP="003017F4">
      <w:pPr>
        <w:spacing w:after="0" w:line="240" w:lineRule="auto"/>
        <w:jc w:val="both"/>
        <w:rPr>
          <w:lang w:val="en-US"/>
        </w:rPr>
      </w:pPr>
    </w:p>
    <w:p w:rsidR="000348A2" w:rsidRPr="000348A2" w:rsidRDefault="000348A2" w:rsidP="003017F4">
      <w:pPr>
        <w:spacing w:after="0" w:line="240" w:lineRule="auto"/>
        <w:jc w:val="both"/>
        <w:rPr>
          <w:lang w:val="en-US"/>
        </w:rPr>
      </w:pPr>
      <w:r w:rsidRPr="000348A2">
        <w:rPr>
          <w:lang w:val="en-US"/>
        </w:rPr>
        <w:t xml:space="preserve">Through the Staff Training Mobility scheme, Erasmus+ offers professional development opportunities for academic and administrative staff to improve the skills required for their current job by participating in training abroad. </w:t>
      </w:r>
      <w:r w:rsidR="00846FF8" w:rsidRPr="00846FF8">
        <w:rPr>
          <w:lang w:val="en-US"/>
        </w:rPr>
        <w:t>As well as benefit the individual’s professional development, Erasmus+ Staff Mobility is intended to contribute to the wider internationalisation and modernisation strategies of the sending university.</w:t>
      </w:r>
    </w:p>
    <w:p w:rsidR="002C5BCC" w:rsidRDefault="002C5BCC" w:rsidP="003017F4">
      <w:pPr>
        <w:spacing w:after="0" w:line="240" w:lineRule="auto"/>
        <w:jc w:val="both"/>
        <w:rPr>
          <w:lang w:val="en-US"/>
        </w:rPr>
      </w:pPr>
    </w:p>
    <w:p w:rsidR="002C5BCC" w:rsidRPr="00FE4F8F" w:rsidRDefault="002C5BCC" w:rsidP="003017F4">
      <w:pPr>
        <w:spacing w:after="0" w:line="240" w:lineRule="auto"/>
        <w:jc w:val="both"/>
        <w:rPr>
          <w:lang w:val="en-US"/>
        </w:rPr>
      </w:pPr>
      <w:r>
        <w:rPr>
          <w:lang w:val="en-US"/>
        </w:rPr>
        <w:t>The present instructions describe how s</w:t>
      </w:r>
      <w:r w:rsidRPr="00FE4F8F">
        <w:rPr>
          <w:lang w:val="en-US"/>
        </w:rPr>
        <w:t xml:space="preserve">taff members may apply for financial support </w:t>
      </w:r>
      <w:r>
        <w:rPr>
          <w:lang w:val="en-US"/>
        </w:rPr>
        <w:t>for a training</w:t>
      </w:r>
      <w:r w:rsidRPr="00FE4F8F">
        <w:rPr>
          <w:lang w:val="en-US"/>
        </w:rPr>
        <w:t xml:space="preserve"> mobility</w:t>
      </w:r>
      <w:r>
        <w:rPr>
          <w:lang w:val="en-US"/>
        </w:rPr>
        <w:t xml:space="preserve"> period to Politecnico di Torino (POLITO)</w:t>
      </w:r>
      <w:r w:rsidRPr="00FE4F8F">
        <w:rPr>
          <w:lang w:val="en-US"/>
        </w:rPr>
        <w:t xml:space="preserve">. </w:t>
      </w:r>
    </w:p>
    <w:p w:rsidR="000348A2" w:rsidRPr="000348A2" w:rsidRDefault="000348A2" w:rsidP="003017F4">
      <w:pPr>
        <w:spacing w:after="0" w:line="240" w:lineRule="auto"/>
        <w:jc w:val="both"/>
        <w:rPr>
          <w:lang w:val="en-US"/>
        </w:rPr>
      </w:pPr>
    </w:p>
    <w:p w:rsidR="000348A2" w:rsidRPr="000348A2" w:rsidRDefault="000348A2" w:rsidP="003017F4">
      <w:pPr>
        <w:spacing w:after="0" w:line="240" w:lineRule="auto"/>
        <w:jc w:val="both"/>
        <w:rPr>
          <w:lang w:val="en-US"/>
        </w:rPr>
      </w:pPr>
      <w:r w:rsidRPr="000348A2">
        <w:rPr>
          <w:lang w:val="en-US"/>
        </w:rPr>
        <w:t>Training may take the form of:</w:t>
      </w:r>
    </w:p>
    <w:p w:rsidR="000348A2" w:rsidRPr="000348A2" w:rsidRDefault="000348A2" w:rsidP="003017F4">
      <w:pPr>
        <w:pStyle w:val="ListParagraph"/>
        <w:numPr>
          <w:ilvl w:val="0"/>
          <w:numId w:val="5"/>
        </w:numPr>
        <w:spacing w:after="0" w:line="240" w:lineRule="auto"/>
        <w:jc w:val="both"/>
        <w:rPr>
          <w:lang w:val="en-US"/>
        </w:rPr>
      </w:pPr>
      <w:r w:rsidRPr="000348A2">
        <w:rPr>
          <w:lang w:val="en-US"/>
        </w:rPr>
        <w:t>A short secondment period</w:t>
      </w:r>
    </w:p>
    <w:p w:rsidR="000348A2" w:rsidRPr="000348A2" w:rsidRDefault="000348A2" w:rsidP="003017F4">
      <w:pPr>
        <w:pStyle w:val="ListParagraph"/>
        <w:numPr>
          <w:ilvl w:val="0"/>
          <w:numId w:val="5"/>
        </w:numPr>
        <w:spacing w:after="0" w:line="240" w:lineRule="auto"/>
        <w:jc w:val="both"/>
        <w:rPr>
          <w:lang w:val="en-US"/>
        </w:rPr>
      </w:pPr>
      <w:r w:rsidRPr="000348A2">
        <w:rPr>
          <w:lang w:val="en-US"/>
        </w:rPr>
        <w:t>Job-shadowing</w:t>
      </w:r>
    </w:p>
    <w:p w:rsidR="000348A2" w:rsidRPr="000348A2" w:rsidRDefault="000348A2" w:rsidP="003017F4">
      <w:pPr>
        <w:pStyle w:val="ListParagraph"/>
        <w:numPr>
          <w:ilvl w:val="0"/>
          <w:numId w:val="5"/>
        </w:numPr>
        <w:spacing w:after="0" w:line="240" w:lineRule="auto"/>
        <w:jc w:val="both"/>
        <w:rPr>
          <w:lang w:val="en-US"/>
        </w:rPr>
      </w:pPr>
      <w:r w:rsidRPr="000348A2">
        <w:rPr>
          <w:lang w:val="en-US"/>
        </w:rPr>
        <w:t>Attendance at workshops or courses</w:t>
      </w:r>
    </w:p>
    <w:p w:rsidR="000348A2" w:rsidRDefault="000348A2" w:rsidP="003017F4">
      <w:pPr>
        <w:pStyle w:val="ListParagraph"/>
        <w:numPr>
          <w:ilvl w:val="0"/>
          <w:numId w:val="5"/>
        </w:numPr>
        <w:spacing w:after="0" w:line="240" w:lineRule="auto"/>
        <w:jc w:val="both"/>
        <w:rPr>
          <w:lang w:val="en-US"/>
        </w:rPr>
      </w:pPr>
      <w:r w:rsidRPr="000348A2">
        <w:rPr>
          <w:lang w:val="en-US"/>
        </w:rPr>
        <w:t>Attendance at a staff training week</w:t>
      </w:r>
    </w:p>
    <w:p w:rsidR="00846FF8" w:rsidRPr="00846FF8" w:rsidRDefault="00846FF8" w:rsidP="003017F4">
      <w:pPr>
        <w:spacing w:after="0" w:line="240" w:lineRule="auto"/>
        <w:jc w:val="both"/>
        <w:rPr>
          <w:lang w:val="en-US"/>
        </w:rPr>
      </w:pPr>
    </w:p>
    <w:p w:rsidR="000348A2" w:rsidRPr="000348A2" w:rsidRDefault="000348A2" w:rsidP="003017F4">
      <w:pPr>
        <w:spacing w:after="0" w:line="240" w:lineRule="auto"/>
        <w:jc w:val="both"/>
        <w:rPr>
          <w:lang w:val="en-US"/>
        </w:rPr>
      </w:pPr>
      <w:r w:rsidRPr="000348A2">
        <w:rPr>
          <w:lang w:val="en-US"/>
        </w:rPr>
        <w:t>The training programme could be built around:</w:t>
      </w:r>
    </w:p>
    <w:p w:rsidR="000348A2" w:rsidRPr="000348A2" w:rsidRDefault="000348A2" w:rsidP="003017F4">
      <w:pPr>
        <w:pStyle w:val="ListParagraph"/>
        <w:numPr>
          <w:ilvl w:val="0"/>
          <w:numId w:val="6"/>
        </w:numPr>
        <w:spacing w:after="0" w:line="240" w:lineRule="auto"/>
        <w:jc w:val="both"/>
        <w:rPr>
          <w:lang w:val="en-US"/>
        </w:rPr>
      </w:pPr>
      <w:r w:rsidRPr="000348A2">
        <w:rPr>
          <w:lang w:val="en-US"/>
        </w:rPr>
        <w:t>The transfer of knowledge and good practise</w:t>
      </w:r>
    </w:p>
    <w:p w:rsidR="000348A2" w:rsidRPr="000348A2" w:rsidRDefault="000348A2" w:rsidP="003017F4">
      <w:pPr>
        <w:pStyle w:val="ListParagraph"/>
        <w:numPr>
          <w:ilvl w:val="0"/>
          <w:numId w:val="6"/>
        </w:numPr>
        <w:spacing w:after="0" w:line="240" w:lineRule="auto"/>
        <w:jc w:val="both"/>
        <w:rPr>
          <w:lang w:val="en-US"/>
        </w:rPr>
      </w:pPr>
      <w:r w:rsidRPr="000348A2">
        <w:rPr>
          <w:lang w:val="en-US"/>
        </w:rPr>
        <w:t>Learning from shared experience</w:t>
      </w:r>
    </w:p>
    <w:p w:rsidR="000348A2" w:rsidRPr="000348A2" w:rsidRDefault="000348A2" w:rsidP="003017F4">
      <w:pPr>
        <w:pStyle w:val="ListParagraph"/>
        <w:numPr>
          <w:ilvl w:val="0"/>
          <w:numId w:val="6"/>
        </w:numPr>
        <w:spacing w:after="0" w:line="240" w:lineRule="auto"/>
        <w:jc w:val="both"/>
        <w:rPr>
          <w:lang w:val="en-US"/>
        </w:rPr>
      </w:pPr>
      <w:r w:rsidRPr="000348A2">
        <w:rPr>
          <w:lang w:val="en-US"/>
        </w:rPr>
        <w:t>The acquiring of new practical skills</w:t>
      </w:r>
    </w:p>
    <w:p w:rsidR="000348A2" w:rsidRPr="000348A2" w:rsidRDefault="000348A2" w:rsidP="003017F4">
      <w:pPr>
        <w:pStyle w:val="ListParagraph"/>
        <w:numPr>
          <w:ilvl w:val="0"/>
          <w:numId w:val="6"/>
        </w:numPr>
        <w:spacing w:after="0" w:line="240" w:lineRule="auto"/>
        <w:jc w:val="both"/>
        <w:rPr>
          <w:lang w:val="en-US"/>
        </w:rPr>
      </w:pPr>
      <w:r w:rsidRPr="000348A2">
        <w:rPr>
          <w:lang w:val="en-US"/>
        </w:rPr>
        <w:t>The discovery of new ideas for teaching and learning</w:t>
      </w:r>
    </w:p>
    <w:p w:rsidR="000348A2" w:rsidRPr="000348A2" w:rsidRDefault="000348A2" w:rsidP="003017F4">
      <w:pPr>
        <w:spacing w:after="0" w:line="240" w:lineRule="auto"/>
        <w:jc w:val="both"/>
        <w:rPr>
          <w:lang w:val="en-US"/>
        </w:rPr>
      </w:pPr>
    </w:p>
    <w:p w:rsidR="00846FF8" w:rsidRDefault="00846FF8" w:rsidP="003017F4">
      <w:pPr>
        <w:spacing w:after="0" w:line="240" w:lineRule="auto"/>
        <w:jc w:val="both"/>
        <w:rPr>
          <w:lang w:val="en-US"/>
        </w:rPr>
      </w:pPr>
      <w:r>
        <w:rPr>
          <w:lang w:val="en-US"/>
        </w:rPr>
        <w:t>The following conditions apply:</w:t>
      </w:r>
    </w:p>
    <w:p w:rsidR="00846FF8" w:rsidRDefault="000348A2" w:rsidP="003017F4">
      <w:pPr>
        <w:pStyle w:val="ListParagraph"/>
        <w:numPr>
          <w:ilvl w:val="0"/>
          <w:numId w:val="7"/>
        </w:numPr>
        <w:spacing w:after="0" w:line="240" w:lineRule="auto"/>
        <w:jc w:val="both"/>
        <w:rPr>
          <w:lang w:val="en-US"/>
        </w:rPr>
      </w:pPr>
      <w:r w:rsidRPr="00846FF8">
        <w:rPr>
          <w:lang w:val="en-US"/>
        </w:rPr>
        <w:t>A staff training mobility must not include teaching or research activities.</w:t>
      </w:r>
    </w:p>
    <w:p w:rsidR="00846FF8" w:rsidRDefault="000348A2" w:rsidP="003017F4">
      <w:pPr>
        <w:pStyle w:val="ListParagraph"/>
        <w:numPr>
          <w:ilvl w:val="0"/>
          <w:numId w:val="7"/>
        </w:numPr>
        <w:spacing w:after="0" w:line="240" w:lineRule="auto"/>
        <w:jc w:val="both"/>
        <w:rPr>
          <w:lang w:val="en-US"/>
        </w:rPr>
      </w:pPr>
      <w:r w:rsidRPr="00846FF8">
        <w:rPr>
          <w:lang w:val="en-US"/>
        </w:rPr>
        <w:t xml:space="preserve">The duration of the mobility period from non-European countries (Erasmus+ Partner Countries) must be minimum 5 days and maximum 2 months. </w:t>
      </w:r>
      <w:r w:rsidR="002C5BCC">
        <w:rPr>
          <w:lang w:val="en-US"/>
        </w:rPr>
        <w:t>POLITO</w:t>
      </w:r>
      <w:r w:rsidRPr="00846FF8">
        <w:rPr>
          <w:lang w:val="en-US"/>
        </w:rPr>
        <w:t xml:space="preserve"> recommends a duration of 14 days.</w:t>
      </w:r>
    </w:p>
    <w:p w:rsidR="000348A2" w:rsidRPr="00846FF8" w:rsidRDefault="000348A2" w:rsidP="003017F4">
      <w:pPr>
        <w:pStyle w:val="ListParagraph"/>
        <w:numPr>
          <w:ilvl w:val="0"/>
          <w:numId w:val="7"/>
        </w:numPr>
        <w:spacing w:after="0" w:line="240" w:lineRule="auto"/>
        <w:jc w:val="both"/>
        <w:rPr>
          <w:lang w:val="en-US"/>
        </w:rPr>
      </w:pPr>
      <w:r w:rsidRPr="00846FF8">
        <w:rPr>
          <w:lang w:val="en-US"/>
        </w:rPr>
        <w:t>Mobility periods may be carried out between universities that have established an Erasmus+ Inter-Institutional Agreement.</w:t>
      </w:r>
    </w:p>
    <w:p w:rsidR="000348A2" w:rsidRDefault="000348A2" w:rsidP="003017F4">
      <w:pPr>
        <w:spacing w:after="0" w:line="240" w:lineRule="auto"/>
        <w:jc w:val="both"/>
        <w:rPr>
          <w:lang w:val="en-US"/>
        </w:rPr>
      </w:pPr>
    </w:p>
    <w:p w:rsidR="00DB1973" w:rsidRDefault="00DB1973" w:rsidP="003017F4">
      <w:pPr>
        <w:spacing w:after="0" w:line="240" w:lineRule="auto"/>
        <w:jc w:val="both"/>
        <w:rPr>
          <w:lang w:val="en-US"/>
        </w:rPr>
      </w:pPr>
    </w:p>
    <w:p w:rsidR="00D61AC8" w:rsidRPr="002E73DF" w:rsidRDefault="00D61AC8" w:rsidP="003017F4">
      <w:pPr>
        <w:spacing w:after="0" w:line="240" w:lineRule="auto"/>
        <w:jc w:val="both"/>
        <w:rPr>
          <w:b/>
          <w:lang w:val="en-US"/>
        </w:rPr>
      </w:pPr>
      <w:r w:rsidRPr="002E73DF">
        <w:rPr>
          <w:b/>
          <w:lang w:val="en-US"/>
        </w:rPr>
        <w:t>BEFORE THE MOBILITY</w:t>
      </w:r>
    </w:p>
    <w:p w:rsidR="00D61AC8" w:rsidRDefault="00D61AC8" w:rsidP="003017F4">
      <w:pPr>
        <w:spacing w:after="0" w:line="240" w:lineRule="auto"/>
        <w:jc w:val="both"/>
        <w:rPr>
          <w:lang w:val="en-US"/>
        </w:rPr>
      </w:pPr>
    </w:p>
    <w:p w:rsidR="002E73DF" w:rsidRPr="002E73DF" w:rsidRDefault="00D26352" w:rsidP="003017F4">
      <w:pPr>
        <w:spacing w:after="0" w:line="240" w:lineRule="auto"/>
        <w:jc w:val="both"/>
        <w:rPr>
          <w:b/>
          <w:lang w:val="en-US"/>
        </w:rPr>
      </w:pPr>
      <w:r>
        <w:rPr>
          <w:b/>
          <w:lang w:val="en-US"/>
        </w:rPr>
        <w:t>Mobility</w:t>
      </w:r>
      <w:r w:rsidR="002E73DF">
        <w:rPr>
          <w:b/>
          <w:lang w:val="en-US"/>
        </w:rPr>
        <w:t xml:space="preserve"> Agreement </w:t>
      </w:r>
    </w:p>
    <w:p w:rsidR="002B2FEF" w:rsidRDefault="002E73DF" w:rsidP="003017F4">
      <w:pPr>
        <w:spacing w:after="0" w:line="240" w:lineRule="auto"/>
        <w:jc w:val="both"/>
        <w:rPr>
          <w:lang w:val="en-US"/>
        </w:rPr>
      </w:pPr>
      <w:r w:rsidRPr="00526261">
        <w:rPr>
          <w:lang w:val="en-US"/>
        </w:rPr>
        <w:t xml:space="preserve">Before </w:t>
      </w:r>
      <w:r>
        <w:rPr>
          <w:lang w:val="en-US"/>
        </w:rPr>
        <w:t>apply</w:t>
      </w:r>
      <w:r w:rsidR="002B2FEF">
        <w:rPr>
          <w:lang w:val="en-US"/>
        </w:rPr>
        <w:t>ing</w:t>
      </w:r>
      <w:r w:rsidRPr="00526261">
        <w:rPr>
          <w:lang w:val="en-US"/>
        </w:rPr>
        <w:t xml:space="preserve">, </w:t>
      </w:r>
      <w:r w:rsidR="002B2FEF">
        <w:rPr>
          <w:lang w:val="en-US"/>
        </w:rPr>
        <w:t>the candidate</w:t>
      </w:r>
      <w:r>
        <w:rPr>
          <w:lang w:val="en-US"/>
        </w:rPr>
        <w:t xml:space="preserve"> must </w:t>
      </w:r>
      <w:r w:rsidR="0046789C">
        <w:rPr>
          <w:lang w:val="en-US"/>
        </w:rPr>
        <w:t>define</w:t>
      </w:r>
      <w:r>
        <w:rPr>
          <w:lang w:val="en-US"/>
        </w:rPr>
        <w:t xml:space="preserve"> a </w:t>
      </w:r>
      <w:r w:rsidR="00CA1214">
        <w:rPr>
          <w:lang w:val="en-US"/>
        </w:rPr>
        <w:t>Mobility</w:t>
      </w:r>
      <w:r>
        <w:rPr>
          <w:lang w:val="en-US"/>
        </w:rPr>
        <w:t xml:space="preserve"> Agreement </w:t>
      </w:r>
      <w:r w:rsidR="00A27DB5">
        <w:rPr>
          <w:lang w:val="en-US"/>
        </w:rPr>
        <w:t>(template provided)</w:t>
      </w:r>
      <w:r w:rsidR="00A27DB5" w:rsidRPr="00526261">
        <w:rPr>
          <w:lang w:val="en-US"/>
        </w:rPr>
        <w:t xml:space="preserve"> </w:t>
      </w:r>
      <w:r>
        <w:rPr>
          <w:lang w:val="en-US"/>
        </w:rPr>
        <w:t xml:space="preserve">with </w:t>
      </w:r>
      <w:r w:rsidRPr="00526261">
        <w:rPr>
          <w:lang w:val="en-US"/>
        </w:rPr>
        <w:t>the sending and receiving institutions</w:t>
      </w:r>
      <w:r w:rsidR="00A27DB5">
        <w:rPr>
          <w:lang w:val="en-US"/>
        </w:rPr>
        <w:t xml:space="preserve"> </w:t>
      </w:r>
      <w:r w:rsidR="002B2FEF">
        <w:rPr>
          <w:lang w:val="en-US"/>
        </w:rPr>
        <w:t>describing</w:t>
      </w:r>
      <w:r w:rsidRPr="00526261">
        <w:rPr>
          <w:lang w:val="en-US"/>
        </w:rPr>
        <w:t xml:space="preserve"> the activities </w:t>
      </w:r>
      <w:r w:rsidR="002B2FEF">
        <w:rPr>
          <w:lang w:val="en-US"/>
        </w:rPr>
        <w:t>planned</w:t>
      </w:r>
      <w:r w:rsidRPr="00526261">
        <w:rPr>
          <w:lang w:val="en-US"/>
        </w:rPr>
        <w:t xml:space="preserve"> during the period abroad.</w:t>
      </w:r>
      <w:r w:rsidR="00B91675">
        <w:rPr>
          <w:lang w:val="en-US"/>
        </w:rPr>
        <w:t xml:space="preserve"> </w:t>
      </w:r>
      <w:r w:rsidR="00CA1214">
        <w:rPr>
          <w:lang w:val="en-US"/>
        </w:rPr>
        <w:t>Before applying</w:t>
      </w:r>
      <w:r w:rsidR="00D933AF">
        <w:rPr>
          <w:lang w:val="en-US"/>
        </w:rPr>
        <w:t>,</w:t>
      </w:r>
      <w:r w:rsidR="00CA1214">
        <w:rPr>
          <w:lang w:val="en-US"/>
        </w:rPr>
        <w:t xml:space="preserve"> t</w:t>
      </w:r>
      <w:r>
        <w:rPr>
          <w:lang w:val="en-US"/>
        </w:rPr>
        <w:t xml:space="preserve">he </w:t>
      </w:r>
      <w:r w:rsidR="00CA1214">
        <w:rPr>
          <w:lang w:val="en-US"/>
        </w:rPr>
        <w:t>Mobility</w:t>
      </w:r>
      <w:r>
        <w:rPr>
          <w:lang w:val="en-US"/>
        </w:rPr>
        <w:t xml:space="preserve"> Agreement must be signed by the s</w:t>
      </w:r>
      <w:r w:rsidR="00CA1214">
        <w:rPr>
          <w:lang w:val="en-US"/>
        </w:rPr>
        <w:t>taff member</w:t>
      </w:r>
      <w:r>
        <w:rPr>
          <w:lang w:val="en-US"/>
        </w:rPr>
        <w:t xml:space="preserve"> and </w:t>
      </w:r>
      <w:r w:rsidR="00CA1214">
        <w:rPr>
          <w:lang w:val="en-US"/>
        </w:rPr>
        <w:t xml:space="preserve">signed for approval </w:t>
      </w:r>
      <w:r>
        <w:rPr>
          <w:lang w:val="en-US"/>
        </w:rPr>
        <w:t>by the responsible persons at the sending and receiving institutions.</w:t>
      </w:r>
      <w:r w:rsidR="00B91675">
        <w:rPr>
          <w:lang w:val="en-US"/>
        </w:rPr>
        <w:t xml:space="preserve"> </w:t>
      </w:r>
      <w:r w:rsidR="00A27DB5">
        <w:rPr>
          <w:lang w:val="en-US"/>
        </w:rPr>
        <w:t xml:space="preserve">In order to define the Mobility Agreement, candidates should directly contact the receiving person or department with a draft Mobility Agreement and their CV. </w:t>
      </w:r>
      <w:r w:rsidR="00F77128">
        <w:rPr>
          <w:lang w:val="en-US"/>
        </w:rPr>
        <w:t>Changes to</w:t>
      </w:r>
      <w:r w:rsidR="00F77128" w:rsidRPr="00D61AC8">
        <w:rPr>
          <w:lang w:val="en-US"/>
        </w:rPr>
        <w:t xml:space="preserve"> </w:t>
      </w:r>
      <w:r w:rsidR="00CA1214">
        <w:rPr>
          <w:lang w:val="en-US"/>
        </w:rPr>
        <w:t>Mobility</w:t>
      </w:r>
      <w:r w:rsidR="00F77128" w:rsidRPr="00D61AC8">
        <w:rPr>
          <w:lang w:val="en-US"/>
        </w:rPr>
        <w:t xml:space="preserve"> Agreement </w:t>
      </w:r>
      <w:r w:rsidR="00F77128">
        <w:rPr>
          <w:lang w:val="en-US"/>
        </w:rPr>
        <w:t>are possible during the mobility</w:t>
      </w:r>
      <w:r w:rsidR="00F77128" w:rsidRPr="00D61AC8">
        <w:rPr>
          <w:lang w:val="en-US"/>
        </w:rPr>
        <w:t xml:space="preserve">, </w:t>
      </w:r>
      <w:r w:rsidR="00F77128">
        <w:rPr>
          <w:lang w:val="en-US"/>
        </w:rPr>
        <w:t>but</w:t>
      </w:r>
      <w:r w:rsidR="00F77128" w:rsidRPr="00D61AC8">
        <w:rPr>
          <w:lang w:val="en-US"/>
        </w:rPr>
        <w:t xml:space="preserve"> must be agreed with the </w:t>
      </w:r>
      <w:r w:rsidR="00F77128">
        <w:rPr>
          <w:lang w:val="en-US"/>
        </w:rPr>
        <w:t>sending</w:t>
      </w:r>
      <w:r w:rsidR="00F77128" w:rsidRPr="00D61AC8">
        <w:rPr>
          <w:lang w:val="en-US"/>
        </w:rPr>
        <w:t xml:space="preserve"> and </w:t>
      </w:r>
      <w:r w:rsidR="00F77128">
        <w:rPr>
          <w:lang w:val="en-US"/>
        </w:rPr>
        <w:t>receiving institutions</w:t>
      </w:r>
      <w:r w:rsidR="00F77128" w:rsidRPr="00D61AC8">
        <w:rPr>
          <w:lang w:val="en-US"/>
        </w:rPr>
        <w:t xml:space="preserve"> and </w:t>
      </w:r>
      <w:r w:rsidR="002B2FEF">
        <w:rPr>
          <w:lang w:val="en-US"/>
        </w:rPr>
        <w:t xml:space="preserve">must be signed by </w:t>
      </w:r>
      <w:r w:rsidR="00CA1214">
        <w:rPr>
          <w:lang w:val="en-US"/>
        </w:rPr>
        <w:t>all three parties</w:t>
      </w:r>
      <w:r w:rsidR="002B2FEF">
        <w:rPr>
          <w:lang w:val="en-US"/>
        </w:rPr>
        <w:t>.</w:t>
      </w:r>
    </w:p>
    <w:p w:rsidR="002E73DF" w:rsidRDefault="002E73DF" w:rsidP="003017F4">
      <w:pPr>
        <w:spacing w:after="0" w:line="240" w:lineRule="auto"/>
        <w:jc w:val="both"/>
        <w:rPr>
          <w:lang w:val="en-US"/>
        </w:rPr>
      </w:pPr>
    </w:p>
    <w:p w:rsidR="0008397F" w:rsidRPr="00B07589" w:rsidRDefault="0008397F" w:rsidP="003017F4">
      <w:pPr>
        <w:spacing w:after="0" w:line="240" w:lineRule="auto"/>
        <w:jc w:val="both"/>
        <w:rPr>
          <w:b/>
          <w:lang w:val="en-US"/>
        </w:rPr>
      </w:pPr>
      <w:r w:rsidRPr="00B07589">
        <w:rPr>
          <w:b/>
          <w:lang w:val="en-US"/>
        </w:rPr>
        <w:t>Ap</w:t>
      </w:r>
      <w:r w:rsidR="00AF4D25">
        <w:rPr>
          <w:b/>
          <w:lang w:val="en-US"/>
        </w:rPr>
        <w:t>plication</w:t>
      </w:r>
    </w:p>
    <w:p w:rsidR="00AF4D25" w:rsidRDefault="00AF4D25" w:rsidP="003017F4">
      <w:pPr>
        <w:spacing w:after="0" w:line="240" w:lineRule="auto"/>
        <w:jc w:val="both"/>
        <w:rPr>
          <w:lang w:val="en-US"/>
        </w:rPr>
      </w:pPr>
      <w:r>
        <w:rPr>
          <w:lang w:val="en-US"/>
        </w:rPr>
        <w:t>The candidate must apply to the sending institution.</w:t>
      </w:r>
    </w:p>
    <w:p w:rsidR="0008397F" w:rsidRDefault="0008397F" w:rsidP="003017F4">
      <w:pPr>
        <w:spacing w:after="0" w:line="240" w:lineRule="auto"/>
        <w:jc w:val="both"/>
        <w:rPr>
          <w:lang w:val="en-US"/>
        </w:rPr>
      </w:pPr>
      <w:r w:rsidRPr="0008397F">
        <w:rPr>
          <w:lang w:val="en-US"/>
        </w:rPr>
        <w:t xml:space="preserve">The sending institution is responsible for selecting participants and providing them with all necessary support including pre-departure preparation, monitoring during mobility, and formally recognising the </w:t>
      </w:r>
      <w:r w:rsidRPr="0008397F">
        <w:rPr>
          <w:lang w:val="en-US"/>
        </w:rPr>
        <w:lastRenderedPageBreak/>
        <w:t>mobility period.</w:t>
      </w:r>
      <w:r>
        <w:rPr>
          <w:lang w:val="en-US"/>
        </w:rPr>
        <w:t xml:space="preserve"> </w:t>
      </w:r>
      <w:r w:rsidRPr="0008397F">
        <w:rPr>
          <w:lang w:val="en-US"/>
        </w:rPr>
        <w:t xml:space="preserve">The selection </w:t>
      </w:r>
      <w:r w:rsidR="00CA1214">
        <w:rPr>
          <w:lang w:val="en-US"/>
        </w:rPr>
        <w:t>procedure</w:t>
      </w:r>
      <w:r w:rsidRPr="0008397F">
        <w:rPr>
          <w:lang w:val="en-US"/>
        </w:rPr>
        <w:t xml:space="preserve"> must be fair, transparent and documented and should be made available to all parties involved in the selection process.</w:t>
      </w:r>
    </w:p>
    <w:p w:rsidR="00D933AF" w:rsidRDefault="00D933AF" w:rsidP="003017F4">
      <w:pPr>
        <w:spacing w:after="0" w:line="240" w:lineRule="auto"/>
        <w:jc w:val="both"/>
        <w:rPr>
          <w:lang w:val="en-US"/>
        </w:rPr>
      </w:pPr>
    </w:p>
    <w:p w:rsidR="00CA1214" w:rsidRDefault="00AF4D25" w:rsidP="003017F4">
      <w:pPr>
        <w:spacing w:after="0" w:line="240" w:lineRule="auto"/>
        <w:jc w:val="both"/>
        <w:rPr>
          <w:lang w:val="en-US"/>
        </w:rPr>
      </w:pPr>
      <w:r>
        <w:rPr>
          <w:lang w:val="en-US"/>
        </w:rPr>
        <w:t>The sending institution (not the candidate) will send t</w:t>
      </w:r>
      <w:r w:rsidR="0008397F">
        <w:rPr>
          <w:lang w:val="en-US"/>
        </w:rPr>
        <w:t xml:space="preserve">he </w:t>
      </w:r>
      <w:r w:rsidR="00CA1214">
        <w:rPr>
          <w:lang w:val="en-US"/>
        </w:rPr>
        <w:t xml:space="preserve">application to POLITO </w:t>
      </w:r>
      <w:r w:rsidR="001C140A">
        <w:rPr>
          <w:lang w:val="en-US"/>
        </w:rPr>
        <w:t xml:space="preserve">by email to </w:t>
      </w:r>
      <w:hyperlink r:id="rId7" w:history="1">
        <w:r w:rsidR="001C140A" w:rsidRPr="00410C3D">
          <w:rPr>
            <w:rStyle w:val="Hyperlink"/>
            <w:lang w:val="en-US"/>
          </w:rPr>
          <w:t>international.projects@polito.it</w:t>
        </w:r>
      </w:hyperlink>
    </w:p>
    <w:p w:rsidR="00CA1214" w:rsidRDefault="00CA1214" w:rsidP="003017F4">
      <w:pPr>
        <w:spacing w:after="0" w:line="240" w:lineRule="auto"/>
        <w:jc w:val="both"/>
        <w:rPr>
          <w:lang w:val="en-US"/>
        </w:rPr>
      </w:pPr>
      <w:r>
        <w:rPr>
          <w:lang w:val="en-US"/>
        </w:rPr>
        <w:t>The application will include:</w:t>
      </w:r>
    </w:p>
    <w:p w:rsidR="00CA1214" w:rsidRDefault="00CA1214" w:rsidP="003017F4">
      <w:pPr>
        <w:spacing w:after="0" w:line="240" w:lineRule="auto"/>
        <w:jc w:val="both"/>
        <w:rPr>
          <w:lang w:val="en-US"/>
        </w:rPr>
      </w:pPr>
      <w:r>
        <w:rPr>
          <w:lang w:val="en-US"/>
        </w:rPr>
        <w:t>- scan copy of Mobility Agreement</w:t>
      </w:r>
      <w:r w:rsidRPr="00CA1214">
        <w:rPr>
          <w:lang w:val="en-US"/>
        </w:rPr>
        <w:t xml:space="preserve"> </w:t>
      </w:r>
      <w:r>
        <w:rPr>
          <w:lang w:val="en-US"/>
        </w:rPr>
        <w:t>already signed for approval as described above;</w:t>
      </w:r>
    </w:p>
    <w:p w:rsidR="00CA1214" w:rsidRDefault="00CA1214" w:rsidP="003017F4">
      <w:pPr>
        <w:spacing w:after="0" w:line="240" w:lineRule="auto"/>
        <w:jc w:val="both"/>
        <w:rPr>
          <w:lang w:val="en-US"/>
        </w:rPr>
      </w:pPr>
      <w:r>
        <w:rPr>
          <w:lang w:val="en-US"/>
        </w:rPr>
        <w:t>- copy of the candidate’s passport</w:t>
      </w:r>
      <w:r w:rsidR="00AF4D25">
        <w:rPr>
          <w:lang w:val="en-US"/>
        </w:rPr>
        <w:t>.</w:t>
      </w:r>
    </w:p>
    <w:p w:rsidR="00D933AF" w:rsidRDefault="00D933AF" w:rsidP="003017F4">
      <w:pPr>
        <w:spacing w:after="0" w:line="240" w:lineRule="auto"/>
        <w:jc w:val="both"/>
        <w:rPr>
          <w:lang w:val="en-US"/>
        </w:rPr>
      </w:pPr>
    </w:p>
    <w:p w:rsidR="00D933AF" w:rsidRDefault="00D933AF" w:rsidP="003017F4">
      <w:pPr>
        <w:spacing w:after="0" w:line="240" w:lineRule="auto"/>
        <w:jc w:val="both"/>
        <w:rPr>
          <w:lang w:val="en-US"/>
        </w:rPr>
      </w:pPr>
      <w:r>
        <w:rPr>
          <w:lang w:val="en-US"/>
        </w:rPr>
        <w:t xml:space="preserve">Applications must be sent to </w:t>
      </w:r>
      <w:r w:rsidR="002C5BCC">
        <w:rPr>
          <w:lang w:val="en-US"/>
        </w:rPr>
        <w:t>POLITO</w:t>
      </w:r>
      <w:r>
        <w:rPr>
          <w:lang w:val="en-US"/>
        </w:rPr>
        <w:t xml:space="preserve"> at least 2 months before the start of mobility.</w:t>
      </w:r>
      <w:r w:rsidRPr="00D933AF">
        <w:rPr>
          <w:lang w:val="en-US"/>
        </w:rPr>
        <w:t xml:space="preserve"> </w:t>
      </w:r>
      <w:r>
        <w:rPr>
          <w:lang w:val="en-US"/>
        </w:rPr>
        <w:t>POLITO will perform an administrative check and will reply by email to the sending institution for acceptance of the application.</w:t>
      </w:r>
    </w:p>
    <w:p w:rsidR="00D933AF" w:rsidRDefault="00D933AF" w:rsidP="003017F4">
      <w:pPr>
        <w:spacing w:after="0" w:line="240" w:lineRule="auto"/>
        <w:jc w:val="both"/>
        <w:rPr>
          <w:lang w:val="en-US"/>
        </w:rPr>
      </w:pPr>
    </w:p>
    <w:p w:rsidR="00D933AF" w:rsidRDefault="006F4D71" w:rsidP="003017F4">
      <w:pPr>
        <w:spacing w:after="0" w:line="240" w:lineRule="auto"/>
        <w:jc w:val="both"/>
        <w:rPr>
          <w:lang w:val="en-US"/>
        </w:rPr>
      </w:pPr>
      <w:r>
        <w:rPr>
          <w:lang w:val="en-US"/>
        </w:rPr>
        <w:t>In case the sending institution intends to apply for more than one candidate, they will also send to POLITO a</w:t>
      </w:r>
      <w:r w:rsidR="00CA1214">
        <w:rPr>
          <w:lang w:val="en-US"/>
        </w:rPr>
        <w:t xml:space="preserve"> </w:t>
      </w:r>
      <w:r w:rsidR="001C1107">
        <w:rPr>
          <w:lang w:val="en-US"/>
        </w:rPr>
        <w:t>ranked</w:t>
      </w:r>
      <w:r w:rsidR="0008397F">
        <w:rPr>
          <w:lang w:val="en-US"/>
        </w:rPr>
        <w:t xml:space="preserve"> list of candidat</w:t>
      </w:r>
      <w:r w:rsidR="00B91675">
        <w:rPr>
          <w:lang w:val="en-US"/>
        </w:rPr>
        <w:t xml:space="preserve">es on the provided </w:t>
      </w:r>
      <w:r w:rsidR="001C140A">
        <w:rPr>
          <w:lang w:val="en-US"/>
        </w:rPr>
        <w:t xml:space="preserve">template. </w:t>
      </w:r>
      <w:r w:rsidR="00D933AF">
        <w:rPr>
          <w:lang w:val="en-US"/>
        </w:rPr>
        <w:t xml:space="preserve">The sending institution may send additional candidate lists to POLITO at later times in the year and POLITO can accept additional candidates if budget for scholarships is still available after the previous selections. </w:t>
      </w:r>
    </w:p>
    <w:p w:rsidR="006F4D71" w:rsidRDefault="006F4D71" w:rsidP="003017F4">
      <w:pPr>
        <w:spacing w:after="0" w:line="240" w:lineRule="auto"/>
        <w:jc w:val="both"/>
        <w:rPr>
          <w:lang w:val="en-US"/>
        </w:rPr>
      </w:pPr>
    </w:p>
    <w:p w:rsidR="00B07589" w:rsidRPr="00B07589" w:rsidRDefault="00C77F7C" w:rsidP="003017F4">
      <w:pPr>
        <w:spacing w:after="0" w:line="240" w:lineRule="auto"/>
        <w:jc w:val="both"/>
        <w:rPr>
          <w:b/>
          <w:lang w:val="en-US"/>
        </w:rPr>
      </w:pPr>
      <w:r>
        <w:rPr>
          <w:b/>
          <w:lang w:val="en-US"/>
        </w:rPr>
        <w:t>Financial support</w:t>
      </w:r>
    </w:p>
    <w:p w:rsidR="00DB1973" w:rsidRDefault="00DB1973" w:rsidP="003017F4">
      <w:pPr>
        <w:spacing w:after="0" w:line="240" w:lineRule="auto"/>
        <w:jc w:val="both"/>
        <w:rPr>
          <w:lang w:val="en-US"/>
        </w:rPr>
      </w:pPr>
    </w:p>
    <w:p w:rsidR="00AF4D25" w:rsidRDefault="00AF4D25" w:rsidP="003017F4">
      <w:pPr>
        <w:spacing w:after="0" w:line="240" w:lineRule="auto"/>
        <w:jc w:val="both"/>
        <w:rPr>
          <w:lang w:val="en-US"/>
        </w:rPr>
      </w:pPr>
      <w:r>
        <w:rPr>
          <w:lang w:val="en-US"/>
        </w:rPr>
        <w:t>POLITO will award a scholarship to the accepted candidates, up to a number of scholarships depending on the available financial budget. Scholarships will be awarded on the basis of the ranking provided by the sending institution. POLITO informs in advance the sending institution of the number of scholarships available.</w:t>
      </w:r>
    </w:p>
    <w:p w:rsidR="002C5BCC" w:rsidRDefault="002C5BCC" w:rsidP="003017F4">
      <w:pPr>
        <w:spacing w:after="0" w:line="240" w:lineRule="auto"/>
        <w:jc w:val="both"/>
        <w:rPr>
          <w:lang w:val="en-US"/>
        </w:rPr>
      </w:pPr>
    </w:p>
    <w:p w:rsidR="00B07589" w:rsidRDefault="00B07589" w:rsidP="003017F4">
      <w:pPr>
        <w:spacing w:after="0" w:line="240" w:lineRule="auto"/>
        <w:jc w:val="both"/>
        <w:rPr>
          <w:lang w:val="en-US"/>
        </w:rPr>
      </w:pPr>
      <w:r>
        <w:rPr>
          <w:lang w:val="en-US"/>
        </w:rPr>
        <w:t xml:space="preserve">POLITO will send a scholarship offer </w:t>
      </w:r>
      <w:r w:rsidR="001C1107">
        <w:rPr>
          <w:lang w:val="en-US"/>
        </w:rPr>
        <w:t>to</w:t>
      </w:r>
      <w:r w:rsidR="00B91675">
        <w:rPr>
          <w:lang w:val="en-US"/>
        </w:rPr>
        <w:t xml:space="preserve"> the awarded candidates</w:t>
      </w:r>
      <w:r>
        <w:rPr>
          <w:lang w:val="en-US"/>
        </w:rPr>
        <w:t>. The scholarship</w:t>
      </w:r>
      <w:r w:rsidR="001C1107">
        <w:rPr>
          <w:lang w:val="en-US"/>
        </w:rPr>
        <w:t xml:space="preserve"> will be</w:t>
      </w:r>
      <w:r>
        <w:rPr>
          <w:lang w:val="en-US"/>
        </w:rPr>
        <w:t xml:space="preserve"> confirmed only if </w:t>
      </w:r>
      <w:r w:rsidR="001C1107">
        <w:rPr>
          <w:lang w:val="en-US"/>
        </w:rPr>
        <w:t>the participant will</w:t>
      </w:r>
      <w:r>
        <w:rPr>
          <w:lang w:val="en-US"/>
        </w:rPr>
        <w:t xml:space="preserve"> accept it before the deadl</w:t>
      </w:r>
      <w:r w:rsidR="001C1107">
        <w:rPr>
          <w:lang w:val="en-US"/>
        </w:rPr>
        <w:t>ine</w:t>
      </w:r>
      <w:r>
        <w:rPr>
          <w:lang w:val="en-US"/>
        </w:rPr>
        <w:t>.</w:t>
      </w:r>
    </w:p>
    <w:p w:rsidR="002C5BCC" w:rsidRDefault="002C5BCC" w:rsidP="003017F4">
      <w:pPr>
        <w:spacing w:after="0" w:line="240" w:lineRule="auto"/>
        <w:jc w:val="both"/>
        <w:rPr>
          <w:lang w:val="en-US"/>
        </w:rPr>
      </w:pPr>
    </w:p>
    <w:p w:rsidR="00097DFF" w:rsidRDefault="00097DFF" w:rsidP="003017F4">
      <w:pPr>
        <w:spacing w:after="0" w:line="240" w:lineRule="auto"/>
        <w:jc w:val="both"/>
        <w:rPr>
          <w:lang w:val="en-US"/>
        </w:rPr>
      </w:pPr>
      <w:r w:rsidRPr="00097DFF">
        <w:rPr>
          <w:lang w:val="en-US"/>
        </w:rPr>
        <w:t xml:space="preserve">The </w:t>
      </w:r>
      <w:r w:rsidR="00074DD2">
        <w:rPr>
          <w:lang w:val="en-US"/>
        </w:rPr>
        <w:t xml:space="preserve">scholarship is composed of a </w:t>
      </w:r>
      <w:r w:rsidRPr="0046789C">
        <w:rPr>
          <w:lang w:val="en-US"/>
        </w:rPr>
        <w:t>contribution for individual support</w:t>
      </w:r>
      <w:r w:rsidR="00074DD2">
        <w:rPr>
          <w:lang w:val="en-US"/>
        </w:rPr>
        <w:t xml:space="preserve"> (</w:t>
      </w:r>
      <w:r w:rsidR="00D933AF" w:rsidRPr="00CC3084">
        <w:rPr>
          <w:noProof/>
          <w:lang w:val="en-US"/>
        </w:rPr>
        <w:t xml:space="preserve">EUR </w:t>
      </w:r>
      <w:r w:rsidR="00D933AF">
        <w:rPr>
          <w:noProof/>
          <w:lang w:val="en-US"/>
        </w:rPr>
        <w:t>140</w:t>
      </w:r>
      <w:r w:rsidR="00D933AF" w:rsidRPr="00CC3084">
        <w:rPr>
          <w:noProof/>
          <w:lang w:val="en-US"/>
        </w:rPr>
        <w:t xml:space="preserve"> per day up to the </w:t>
      </w:r>
      <w:r w:rsidR="00D933AF">
        <w:rPr>
          <w:noProof/>
          <w:lang w:val="en-US"/>
        </w:rPr>
        <w:t>14th day of activity and EUR 98 per day from the 15th day</w:t>
      </w:r>
      <w:r w:rsidR="00074DD2">
        <w:rPr>
          <w:lang w:val="en-US"/>
        </w:rPr>
        <w:t xml:space="preserve">) and a </w:t>
      </w:r>
      <w:r w:rsidRPr="0046789C">
        <w:rPr>
          <w:lang w:val="en-US"/>
        </w:rPr>
        <w:t>contribution for travel depending on the</w:t>
      </w:r>
      <w:r w:rsidR="0046789C" w:rsidRPr="0046789C">
        <w:rPr>
          <w:lang w:val="en-US"/>
        </w:rPr>
        <w:t xml:space="preserve"> </w:t>
      </w:r>
      <w:r w:rsidRPr="0046789C">
        <w:rPr>
          <w:lang w:val="en-US"/>
        </w:rPr>
        <w:t>distance</w:t>
      </w:r>
      <w:r w:rsidR="0046789C" w:rsidRPr="0046789C">
        <w:rPr>
          <w:lang w:val="en-US"/>
        </w:rPr>
        <w:t xml:space="preserve"> from th</w:t>
      </w:r>
      <w:r w:rsidR="0046789C">
        <w:rPr>
          <w:lang w:val="en-US"/>
        </w:rPr>
        <w:t xml:space="preserve">e sending institution to </w:t>
      </w:r>
      <w:r w:rsidR="00D933AF">
        <w:rPr>
          <w:lang w:val="en-US"/>
        </w:rPr>
        <w:t>Politecnico di Torino</w:t>
      </w:r>
      <w:r w:rsidR="0095661E">
        <w:rPr>
          <w:lang w:val="en-US"/>
        </w:rPr>
        <w:t xml:space="preserve"> as follows:</w:t>
      </w:r>
    </w:p>
    <w:p w:rsidR="00C77F7C" w:rsidRPr="0095661E" w:rsidRDefault="00C77F7C" w:rsidP="003017F4">
      <w:pPr>
        <w:spacing w:after="0" w:line="240" w:lineRule="auto"/>
        <w:jc w:val="both"/>
        <w:rPr>
          <w:lang w:val="en-US"/>
        </w:rPr>
      </w:pPr>
    </w:p>
    <w:tbl>
      <w:tblPr>
        <w:tblW w:w="0" w:type="auto"/>
        <w:jc w:val="center"/>
        <w:tblBorders>
          <w:top w:val="nil"/>
          <w:left w:val="nil"/>
          <w:bottom w:val="nil"/>
          <w:right w:val="nil"/>
        </w:tblBorders>
        <w:tblLayout w:type="fixed"/>
        <w:tblLook w:val="0000" w:firstRow="0" w:lastRow="0" w:firstColumn="0" w:lastColumn="0" w:noHBand="0" w:noVBand="0"/>
      </w:tblPr>
      <w:tblGrid>
        <w:gridCol w:w="4635"/>
        <w:gridCol w:w="4622"/>
      </w:tblGrid>
      <w:tr w:rsidR="0095661E" w:rsidRPr="0095661E" w:rsidTr="0095661E">
        <w:trPr>
          <w:trHeight w:val="122"/>
          <w:jc w:val="center"/>
        </w:trPr>
        <w:tc>
          <w:tcPr>
            <w:tcW w:w="4635" w:type="dxa"/>
            <w:tcBorders>
              <w:top w:val="single" w:sz="6" w:space="0" w:color="000000"/>
              <w:left w:val="single" w:sz="4" w:space="0" w:color="000000"/>
              <w:bottom w:val="single" w:sz="6" w:space="0" w:color="000000"/>
              <w:right w:val="single" w:sz="4" w:space="0" w:color="000000"/>
            </w:tcBorders>
            <w:shd w:val="clear" w:color="auto" w:fill="auto"/>
          </w:tcPr>
          <w:p w:rsidR="0095661E" w:rsidRPr="0095661E" w:rsidRDefault="0095661E">
            <w:pPr>
              <w:pStyle w:val="Default"/>
              <w:jc w:val="center"/>
              <w:rPr>
                <w:sz w:val="22"/>
                <w:szCs w:val="22"/>
              </w:rPr>
            </w:pPr>
            <w:r w:rsidRPr="0095661E">
              <w:rPr>
                <w:bCs/>
                <w:sz w:val="22"/>
                <w:szCs w:val="22"/>
              </w:rPr>
              <w:t>Travel distance</w:t>
            </w:r>
          </w:p>
        </w:tc>
        <w:tc>
          <w:tcPr>
            <w:tcW w:w="4622" w:type="dxa"/>
            <w:tcBorders>
              <w:top w:val="single" w:sz="6" w:space="0" w:color="000000"/>
              <w:left w:val="single" w:sz="4" w:space="0" w:color="000000"/>
              <w:bottom w:val="single" w:sz="6" w:space="0" w:color="000000"/>
              <w:right w:val="single" w:sz="4" w:space="0" w:color="000000"/>
            </w:tcBorders>
            <w:shd w:val="clear" w:color="auto" w:fill="auto"/>
            <w:vAlign w:val="center"/>
          </w:tcPr>
          <w:p w:rsidR="0095661E" w:rsidRPr="0095661E" w:rsidRDefault="0095661E">
            <w:pPr>
              <w:pStyle w:val="Default"/>
              <w:jc w:val="center"/>
              <w:rPr>
                <w:sz w:val="22"/>
                <w:szCs w:val="22"/>
              </w:rPr>
            </w:pPr>
            <w:r w:rsidRPr="0095661E">
              <w:rPr>
                <w:bCs/>
                <w:sz w:val="22"/>
                <w:szCs w:val="22"/>
              </w:rPr>
              <w:t xml:space="preserve">Amount </w:t>
            </w:r>
          </w:p>
        </w:tc>
      </w:tr>
      <w:tr w:rsidR="0095661E" w:rsidRPr="0095661E" w:rsidTr="0095661E">
        <w:trPr>
          <w:trHeight w:val="123"/>
          <w:jc w:val="center"/>
        </w:trPr>
        <w:tc>
          <w:tcPr>
            <w:tcW w:w="4635" w:type="dxa"/>
            <w:tcBorders>
              <w:top w:val="single" w:sz="6" w:space="0" w:color="000000"/>
              <w:left w:val="single" w:sz="4" w:space="0" w:color="000000"/>
              <w:bottom w:val="single" w:sz="6" w:space="0" w:color="000000"/>
              <w:right w:val="single" w:sz="4" w:space="0" w:color="000000"/>
            </w:tcBorders>
          </w:tcPr>
          <w:p w:rsidR="0095661E" w:rsidRPr="0095661E" w:rsidRDefault="0095661E">
            <w:pPr>
              <w:pStyle w:val="Default"/>
              <w:jc w:val="center"/>
              <w:rPr>
                <w:sz w:val="22"/>
                <w:szCs w:val="22"/>
              </w:rPr>
            </w:pPr>
            <w:r>
              <w:rPr>
                <w:sz w:val="22"/>
                <w:szCs w:val="22"/>
              </w:rPr>
              <w:t>Between 100 and 499 KM</w:t>
            </w:r>
          </w:p>
        </w:tc>
        <w:tc>
          <w:tcPr>
            <w:tcW w:w="4622" w:type="dxa"/>
            <w:tcBorders>
              <w:top w:val="single" w:sz="6" w:space="0" w:color="000000"/>
              <w:left w:val="single" w:sz="4" w:space="0" w:color="000000"/>
              <w:bottom w:val="single" w:sz="6" w:space="0" w:color="000000"/>
              <w:right w:val="single" w:sz="4" w:space="0" w:color="000000"/>
            </w:tcBorders>
            <w:vAlign w:val="center"/>
          </w:tcPr>
          <w:p w:rsidR="0095661E" w:rsidRPr="0095661E" w:rsidRDefault="0095661E">
            <w:pPr>
              <w:pStyle w:val="Default"/>
              <w:jc w:val="center"/>
              <w:rPr>
                <w:sz w:val="22"/>
                <w:szCs w:val="22"/>
              </w:rPr>
            </w:pPr>
            <w:r w:rsidRPr="0095661E">
              <w:rPr>
                <w:sz w:val="22"/>
                <w:szCs w:val="22"/>
              </w:rPr>
              <w:t xml:space="preserve">180 EUR per participant </w:t>
            </w:r>
          </w:p>
        </w:tc>
      </w:tr>
      <w:tr w:rsidR="0095661E" w:rsidRPr="0095661E" w:rsidTr="0095661E">
        <w:trPr>
          <w:trHeight w:val="137"/>
          <w:jc w:val="center"/>
        </w:trPr>
        <w:tc>
          <w:tcPr>
            <w:tcW w:w="4635" w:type="dxa"/>
            <w:tcBorders>
              <w:top w:val="single" w:sz="6" w:space="0" w:color="000000"/>
              <w:left w:val="single" w:sz="4" w:space="0" w:color="000000"/>
              <w:bottom w:val="single" w:sz="6" w:space="0" w:color="000000"/>
              <w:right w:val="single" w:sz="4" w:space="0" w:color="000000"/>
            </w:tcBorders>
            <w:vAlign w:val="center"/>
          </w:tcPr>
          <w:p w:rsidR="0095661E" w:rsidRPr="0095661E" w:rsidRDefault="0095661E">
            <w:pPr>
              <w:pStyle w:val="Default"/>
              <w:jc w:val="center"/>
              <w:rPr>
                <w:sz w:val="22"/>
                <w:szCs w:val="22"/>
              </w:rPr>
            </w:pPr>
            <w:r>
              <w:rPr>
                <w:sz w:val="22"/>
                <w:szCs w:val="22"/>
              </w:rPr>
              <w:t>Between 500 and 1999 KM</w:t>
            </w:r>
          </w:p>
        </w:tc>
        <w:tc>
          <w:tcPr>
            <w:tcW w:w="4622" w:type="dxa"/>
            <w:tcBorders>
              <w:top w:val="single" w:sz="6" w:space="0" w:color="000000"/>
              <w:left w:val="single" w:sz="4" w:space="0" w:color="000000"/>
              <w:bottom w:val="single" w:sz="6" w:space="0" w:color="000000"/>
              <w:right w:val="single" w:sz="4" w:space="0" w:color="000000"/>
            </w:tcBorders>
            <w:vAlign w:val="center"/>
          </w:tcPr>
          <w:p w:rsidR="0095661E" w:rsidRPr="0095661E" w:rsidRDefault="0095661E">
            <w:pPr>
              <w:pStyle w:val="Default"/>
              <w:jc w:val="center"/>
              <w:rPr>
                <w:sz w:val="22"/>
                <w:szCs w:val="22"/>
              </w:rPr>
            </w:pPr>
            <w:r w:rsidRPr="0095661E">
              <w:rPr>
                <w:sz w:val="22"/>
                <w:szCs w:val="22"/>
              </w:rPr>
              <w:t xml:space="preserve">275 EUR per participant </w:t>
            </w:r>
          </w:p>
        </w:tc>
      </w:tr>
      <w:tr w:rsidR="0095661E" w:rsidRPr="0095661E" w:rsidTr="0095661E">
        <w:trPr>
          <w:trHeight w:val="141"/>
          <w:jc w:val="center"/>
        </w:trPr>
        <w:tc>
          <w:tcPr>
            <w:tcW w:w="4635" w:type="dxa"/>
            <w:tcBorders>
              <w:top w:val="single" w:sz="6" w:space="0" w:color="000000"/>
              <w:left w:val="single" w:sz="4" w:space="0" w:color="000000"/>
              <w:bottom w:val="single" w:sz="6" w:space="0" w:color="000000"/>
              <w:right w:val="single" w:sz="4" w:space="0" w:color="000000"/>
            </w:tcBorders>
            <w:vAlign w:val="center"/>
          </w:tcPr>
          <w:p w:rsidR="0095661E" w:rsidRPr="0095661E" w:rsidRDefault="0095661E">
            <w:pPr>
              <w:pStyle w:val="Default"/>
              <w:jc w:val="center"/>
              <w:rPr>
                <w:sz w:val="22"/>
                <w:szCs w:val="22"/>
              </w:rPr>
            </w:pPr>
            <w:r>
              <w:rPr>
                <w:sz w:val="22"/>
                <w:szCs w:val="22"/>
              </w:rPr>
              <w:t>Between 2000 and 2999 KM</w:t>
            </w:r>
          </w:p>
        </w:tc>
        <w:tc>
          <w:tcPr>
            <w:tcW w:w="4622" w:type="dxa"/>
            <w:tcBorders>
              <w:top w:val="single" w:sz="6" w:space="0" w:color="000000"/>
              <w:left w:val="single" w:sz="4" w:space="0" w:color="000000"/>
              <w:bottom w:val="single" w:sz="6" w:space="0" w:color="000000"/>
              <w:right w:val="single" w:sz="4" w:space="0" w:color="000000"/>
            </w:tcBorders>
            <w:vAlign w:val="center"/>
          </w:tcPr>
          <w:p w:rsidR="0095661E" w:rsidRPr="0095661E" w:rsidRDefault="0095661E">
            <w:pPr>
              <w:pStyle w:val="Default"/>
              <w:jc w:val="center"/>
              <w:rPr>
                <w:sz w:val="22"/>
                <w:szCs w:val="22"/>
              </w:rPr>
            </w:pPr>
            <w:r w:rsidRPr="0095661E">
              <w:rPr>
                <w:sz w:val="22"/>
                <w:szCs w:val="22"/>
              </w:rPr>
              <w:t xml:space="preserve">360 EUR per participant </w:t>
            </w:r>
          </w:p>
        </w:tc>
      </w:tr>
      <w:tr w:rsidR="0095661E" w:rsidRPr="0095661E" w:rsidTr="0095661E">
        <w:trPr>
          <w:trHeight w:val="135"/>
          <w:jc w:val="center"/>
        </w:trPr>
        <w:tc>
          <w:tcPr>
            <w:tcW w:w="4635" w:type="dxa"/>
            <w:tcBorders>
              <w:top w:val="single" w:sz="6" w:space="0" w:color="000000"/>
              <w:left w:val="single" w:sz="4" w:space="0" w:color="000000"/>
              <w:bottom w:val="single" w:sz="6" w:space="0" w:color="000000"/>
              <w:right w:val="single" w:sz="4" w:space="0" w:color="000000"/>
            </w:tcBorders>
            <w:vAlign w:val="center"/>
          </w:tcPr>
          <w:p w:rsidR="0095661E" w:rsidRPr="0095661E" w:rsidRDefault="0095661E">
            <w:pPr>
              <w:pStyle w:val="Default"/>
              <w:jc w:val="center"/>
              <w:rPr>
                <w:sz w:val="22"/>
                <w:szCs w:val="22"/>
              </w:rPr>
            </w:pPr>
            <w:r>
              <w:rPr>
                <w:sz w:val="22"/>
                <w:szCs w:val="22"/>
              </w:rPr>
              <w:t>Between 3000 and 3999 KM</w:t>
            </w:r>
          </w:p>
        </w:tc>
        <w:tc>
          <w:tcPr>
            <w:tcW w:w="4622" w:type="dxa"/>
            <w:tcBorders>
              <w:top w:val="single" w:sz="6" w:space="0" w:color="000000"/>
              <w:left w:val="single" w:sz="4" w:space="0" w:color="000000"/>
              <w:bottom w:val="single" w:sz="6" w:space="0" w:color="000000"/>
              <w:right w:val="single" w:sz="4" w:space="0" w:color="000000"/>
            </w:tcBorders>
            <w:vAlign w:val="center"/>
          </w:tcPr>
          <w:p w:rsidR="0095661E" w:rsidRPr="0095661E" w:rsidRDefault="0095661E">
            <w:pPr>
              <w:pStyle w:val="Default"/>
              <w:jc w:val="center"/>
              <w:rPr>
                <w:sz w:val="22"/>
                <w:szCs w:val="22"/>
              </w:rPr>
            </w:pPr>
            <w:r w:rsidRPr="0095661E">
              <w:rPr>
                <w:sz w:val="22"/>
                <w:szCs w:val="22"/>
              </w:rPr>
              <w:t xml:space="preserve">530 EUR per participant </w:t>
            </w:r>
          </w:p>
        </w:tc>
      </w:tr>
      <w:tr w:rsidR="0095661E" w:rsidRPr="0095661E" w:rsidTr="0095661E">
        <w:trPr>
          <w:trHeight w:val="145"/>
          <w:jc w:val="center"/>
        </w:trPr>
        <w:tc>
          <w:tcPr>
            <w:tcW w:w="4635" w:type="dxa"/>
            <w:tcBorders>
              <w:top w:val="single" w:sz="6" w:space="0" w:color="000000"/>
              <w:left w:val="single" w:sz="4" w:space="0" w:color="000000"/>
              <w:bottom w:val="single" w:sz="6" w:space="0" w:color="000000"/>
              <w:right w:val="single" w:sz="4" w:space="0" w:color="000000"/>
            </w:tcBorders>
            <w:vAlign w:val="center"/>
          </w:tcPr>
          <w:p w:rsidR="0095661E" w:rsidRPr="0095661E" w:rsidRDefault="0095661E">
            <w:pPr>
              <w:pStyle w:val="Default"/>
              <w:jc w:val="center"/>
              <w:rPr>
                <w:sz w:val="22"/>
                <w:szCs w:val="22"/>
              </w:rPr>
            </w:pPr>
            <w:r>
              <w:rPr>
                <w:sz w:val="22"/>
                <w:szCs w:val="22"/>
              </w:rPr>
              <w:t>Between 4000 and 7999 KM</w:t>
            </w:r>
          </w:p>
        </w:tc>
        <w:tc>
          <w:tcPr>
            <w:tcW w:w="4622" w:type="dxa"/>
            <w:tcBorders>
              <w:top w:val="single" w:sz="6" w:space="0" w:color="000000"/>
              <w:left w:val="single" w:sz="4" w:space="0" w:color="000000"/>
              <w:bottom w:val="single" w:sz="6" w:space="0" w:color="000000"/>
              <w:right w:val="single" w:sz="4" w:space="0" w:color="000000"/>
            </w:tcBorders>
            <w:vAlign w:val="center"/>
          </w:tcPr>
          <w:p w:rsidR="0095661E" w:rsidRPr="0095661E" w:rsidRDefault="0095661E">
            <w:pPr>
              <w:pStyle w:val="Default"/>
              <w:jc w:val="center"/>
              <w:rPr>
                <w:sz w:val="22"/>
                <w:szCs w:val="22"/>
              </w:rPr>
            </w:pPr>
            <w:r w:rsidRPr="0095661E">
              <w:rPr>
                <w:sz w:val="22"/>
                <w:szCs w:val="22"/>
              </w:rPr>
              <w:t xml:space="preserve">820 EUR per participant </w:t>
            </w:r>
          </w:p>
        </w:tc>
      </w:tr>
      <w:tr w:rsidR="0095661E" w:rsidRPr="0095661E" w:rsidTr="0095661E">
        <w:trPr>
          <w:trHeight w:val="140"/>
          <w:jc w:val="center"/>
        </w:trPr>
        <w:tc>
          <w:tcPr>
            <w:tcW w:w="4635" w:type="dxa"/>
            <w:tcBorders>
              <w:top w:val="single" w:sz="6" w:space="0" w:color="000000"/>
              <w:left w:val="single" w:sz="4" w:space="0" w:color="000000"/>
              <w:bottom w:val="single" w:sz="6" w:space="0" w:color="000000"/>
              <w:right w:val="single" w:sz="4" w:space="0" w:color="000000"/>
            </w:tcBorders>
            <w:vAlign w:val="center"/>
          </w:tcPr>
          <w:p w:rsidR="0095661E" w:rsidRPr="0095661E" w:rsidRDefault="0095661E">
            <w:pPr>
              <w:pStyle w:val="Default"/>
              <w:jc w:val="center"/>
              <w:rPr>
                <w:sz w:val="22"/>
                <w:szCs w:val="22"/>
              </w:rPr>
            </w:pPr>
            <w:r>
              <w:rPr>
                <w:sz w:val="22"/>
                <w:szCs w:val="22"/>
              </w:rPr>
              <w:t>8000 KM or more</w:t>
            </w:r>
          </w:p>
        </w:tc>
        <w:tc>
          <w:tcPr>
            <w:tcW w:w="4622" w:type="dxa"/>
            <w:tcBorders>
              <w:top w:val="single" w:sz="6" w:space="0" w:color="000000"/>
              <w:left w:val="single" w:sz="4" w:space="0" w:color="000000"/>
              <w:bottom w:val="single" w:sz="6" w:space="0" w:color="000000"/>
              <w:right w:val="single" w:sz="4" w:space="0" w:color="000000"/>
            </w:tcBorders>
            <w:vAlign w:val="center"/>
          </w:tcPr>
          <w:p w:rsidR="0095661E" w:rsidRPr="0095661E" w:rsidRDefault="0095661E">
            <w:pPr>
              <w:pStyle w:val="Default"/>
              <w:jc w:val="center"/>
              <w:rPr>
                <w:sz w:val="22"/>
                <w:szCs w:val="22"/>
              </w:rPr>
            </w:pPr>
            <w:r w:rsidRPr="0095661E">
              <w:rPr>
                <w:sz w:val="22"/>
                <w:szCs w:val="22"/>
              </w:rPr>
              <w:t xml:space="preserve">1100 EUR per participant </w:t>
            </w:r>
          </w:p>
        </w:tc>
      </w:tr>
    </w:tbl>
    <w:p w:rsidR="0095661E" w:rsidRPr="0095661E" w:rsidRDefault="0095661E" w:rsidP="003017F4">
      <w:pPr>
        <w:spacing w:after="0" w:line="240" w:lineRule="auto"/>
        <w:jc w:val="both"/>
        <w:rPr>
          <w:lang w:val="en-US"/>
        </w:rPr>
      </w:pPr>
    </w:p>
    <w:p w:rsidR="002C5BCC" w:rsidRPr="00033ED5" w:rsidRDefault="002C5BCC" w:rsidP="00033ED5">
      <w:pPr>
        <w:spacing w:after="0" w:line="240" w:lineRule="auto"/>
        <w:jc w:val="both"/>
        <w:rPr>
          <w:lang w:val="en-US"/>
        </w:rPr>
      </w:pPr>
      <w:r w:rsidRPr="00033ED5">
        <w:rPr>
          <w:lang w:val="en-US"/>
        </w:rPr>
        <w:t xml:space="preserve">POLITO will pay the full amount to a bank account in Italy or abroad. </w:t>
      </w:r>
      <w:r w:rsidR="00A371B0" w:rsidRPr="00033ED5">
        <w:rPr>
          <w:lang w:val="en-US"/>
        </w:rPr>
        <w:t xml:space="preserve">Payment will be done after arrival of the participant in Torino. </w:t>
      </w:r>
      <w:r w:rsidRPr="00033ED5">
        <w:rPr>
          <w:lang w:val="en-US"/>
        </w:rPr>
        <w:t>The bank account must be in th</w:t>
      </w:r>
      <w:r w:rsidR="00A371B0" w:rsidRPr="00033ED5">
        <w:rPr>
          <w:lang w:val="en-US"/>
        </w:rPr>
        <w:t>e name of the participant. B</w:t>
      </w:r>
      <w:r w:rsidRPr="00033ED5">
        <w:rPr>
          <w:lang w:val="en-US"/>
        </w:rPr>
        <w:t>ank charges inside Italy are at the expense o</w:t>
      </w:r>
      <w:r w:rsidR="00A371B0" w:rsidRPr="00033ED5">
        <w:rPr>
          <w:lang w:val="en-US"/>
        </w:rPr>
        <w:t>f POLITO, and</w:t>
      </w:r>
      <w:r w:rsidRPr="00033ED5">
        <w:rPr>
          <w:lang w:val="en-US"/>
        </w:rPr>
        <w:t xml:space="preserve"> bank charges outside Italy are at the expense of the participant.</w:t>
      </w:r>
    </w:p>
    <w:p w:rsidR="00033ED5" w:rsidRDefault="00033ED5" w:rsidP="00033ED5">
      <w:pPr>
        <w:spacing w:after="0" w:line="240" w:lineRule="auto"/>
        <w:jc w:val="both"/>
        <w:rPr>
          <w:lang w:val="en-US"/>
        </w:rPr>
      </w:pPr>
    </w:p>
    <w:p w:rsidR="002C5BCC" w:rsidRPr="00033ED5" w:rsidRDefault="002C5BCC" w:rsidP="00033ED5">
      <w:pPr>
        <w:spacing w:after="0" w:line="240" w:lineRule="auto"/>
        <w:jc w:val="both"/>
        <w:rPr>
          <w:lang w:val="en-US"/>
        </w:rPr>
      </w:pPr>
      <w:r w:rsidRPr="00033ED5">
        <w:rPr>
          <w:lang w:val="en-US"/>
        </w:rPr>
        <w:t>The participant is responsible for all travel arrangements for the mobility. All travel tickets and hosting solutions will be at the participant’s expense.</w:t>
      </w:r>
    </w:p>
    <w:p w:rsidR="00097DFF" w:rsidRDefault="00097DFF" w:rsidP="003017F4">
      <w:pPr>
        <w:spacing w:after="0" w:line="240" w:lineRule="auto"/>
        <w:jc w:val="both"/>
        <w:rPr>
          <w:lang w:val="en-US"/>
        </w:rPr>
      </w:pPr>
    </w:p>
    <w:p w:rsidR="00647342" w:rsidRDefault="00161793" w:rsidP="003017F4">
      <w:pPr>
        <w:spacing w:after="0" w:line="240" w:lineRule="auto"/>
        <w:jc w:val="both"/>
        <w:rPr>
          <w:lang w:val="en-US"/>
        </w:rPr>
      </w:pPr>
      <w:r>
        <w:rPr>
          <w:lang w:val="en-US"/>
        </w:rPr>
        <w:t>If the participant does not already have an Italian Fiscal Code, POLITO will provide for it b</w:t>
      </w:r>
      <w:r w:rsidR="00647342">
        <w:rPr>
          <w:lang w:val="en-US"/>
        </w:rPr>
        <w:t>efore arriva</w:t>
      </w:r>
      <w:r>
        <w:rPr>
          <w:lang w:val="en-US"/>
        </w:rPr>
        <w:t>l of the participant in Torino.</w:t>
      </w:r>
    </w:p>
    <w:p w:rsidR="0074677D" w:rsidRDefault="0074677D" w:rsidP="003017F4">
      <w:pPr>
        <w:spacing w:after="0" w:line="240" w:lineRule="auto"/>
        <w:jc w:val="both"/>
        <w:rPr>
          <w:lang w:val="en-US"/>
        </w:rPr>
      </w:pPr>
    </w:p>
    <w:p w:rsidR="00426715" w:rsidRPr="00FF0F2C" w:rsidRDefault="00426715" w:rsidP="003017F4">
      <w:pPr>
        <w:spacing w:after="0" w:line="240" w:lineRule="auto"/>
        <w:jc w:val="both"/>
        <w:rPr>
          <w:b/>
          <w:lang w:val="en-US"/>
        </w:rPr>
      </w:pPr>
    </w:p>
    <w:p w:rsidR="00D61AC8" w:rsidRPr="00426715" w:rsidRDefault="00D61AC8" w:rsidP="003017F4">
      <w:pPr>
        <w:spacing w:after="0" w:line="240" w:lineRule="auto"/>
        <w:jc w:val="both"/>
        <w:rPr>
          <w:b/>
        </w:rPr>
      </w:pPr>
      <w:r w:rsidRPr="00426715">
        <w:rPr>
          <w:b/>
        </w:rPr>
        <w:t>UPON ARRIVAL AT POLITECNICO DI TORINO</w:t>
      </w:r>
    </w:p>
    <w:p w:rsidR="00D61AC8" w:rsidRPr="00D61AC8" w:rsidRDefault="00D61AC8" w:rsidP="003017F4">
      <w:pPr>
        <w:spacing w:after="0" w:line="240" w:lineRule="auto"/>
        <w:jc w:val="both"/>
      </w:pPr>
    </w:p>
    <w:p w:rsidR="002E1EA4" w:rsidRPr="00426715" w:rsidRDefault="002E1EA4" w:rsidP="003017F4">
      <w:pPr>
        <w:spacing w:after="0" w:line="240" w:lineRule="auto"/>
        <w:jc w:val="both"/>
        <w:rPr>
          <w:b/>
          <w:lang w:val="en-US"/>
        </w:rPr>
      </w:pPr>
      <w:r w:rsidRPr="00426715">
        <w:rPr>
          <w:b/>
          <w:lang w:val="en-US"/>
        </w:rPr>
        <w:t>Check in at POLITO</w:t>
      </w:r>
    </w:p>
    <w:p w:rsidR="002E1EA4" w:rsidRPr="00097DFF" w:rsidRDefault="002E1EA4" w:rsidP="003017F4">
      <w:pPr>
        <w:spacing w:after="0" w:line="240" w:lineRule="auto"/>
        <w:jc w:val="both"/>
        <w:rPr>
          <w:lang w:val="en-US"/>
        </w:rPr>
      </w:pPr>
      <w:r>
        <w:rPr>
          <w:lang w:val="en-US"/>
        </w:rPr>
        <w:t xml:space="preserve">In order to formally start </w:t>
      </w:r>
      <w:r w:rsidR="00A56A2B">
        <w:rPr>
          <w:lang w:val="en-US"/>
        </w:rPr>
        <w:t>the</w:t>
      </w:r>
      <w:r>
        <w:rPr>
          <w:lang w:val="en-US"/>
        </w:rPr>
        <w:t xml:space="preserve"> mobility</w:t>
      </w:r>
      <w:r w:rsidRPr="00D61AC8">
        <w:rPr>
          <w:lang w:val="en-US"/>
        </w:rPr>
        <w:t xml:space="preserve">, </w:t>
      </w:r>
      <w:r w:rsidR="00A56A2B">
        <w:rPr>
          <w:lang w:val="en-US"/>
        </w:rPr>
        <w:t>the participant</w:t>
      </w:r>
      <w:r w:rsidRPr="00D61AC8">
        <w:rPr>
          <w:lang w:val="en-US"/>
        </w:rPr>
        <w:t xml:space="preserve"> must check in at</w:t>
      </w:r>
      <w:r>
        <w:rPr>
          <w:lang w:val="en-US"/>
        </w:rPr>
        <w:t xml:space="preserve"> the</w:t>
      </w:r>
      <w:r w:rsidRPr="00D61AC8">
        <w:rPr>
          <w:lang w:val="en-US"/>
        </w:rPr>
        <w:t xml:space="preserve"> </w:t>
      </w:r>
      <w:r>
        <w:rPr>
          <w:lang w:val="en-US"/>
        </w:rPr>
        <w:t>POLITO administration</w:t>
      </w:r>
      <w:r w:rsidR="00161793">
        <w:rPr>
          <w:lang w:val="en-US"/>
        </w:rPr>
        <w:t xml:space="preserve">, taking </w:t>
      </w:r>
      <w:r>
        <w:rPr>
          <w:lang w:val="en-US"/>
        </w:rPr>
        <w:t>an appointment with</w:t>
      </w:r>
      <w:r w:rsidR="00161793">
        <w:rPr>
          <w:lang w:val="en-US"/>
        </w:rPr>
        <w:t xml:space="preserve"> the </w:t>
      </w:r>
      <w:r w:rsidRPr="00097DFF">
        <w:rPr>
          <w:lang w:val="en-US"/>
        </w:rPr>
        <w:t xml:space="preserve">Department of International Affairs </w:t>
      </w:r>
      <w:hyperlink r:id="rId8" w:history="1">
        <w:r w:rsidR="00097DFF" w:rsidRPr="00097DFF">
          <w:rPr>
            <w:rStyle w:val="Hyperlink"/>
            <w:lang w:val="en-US"/>
          </w:rPr>
          <w:t>international.projects@polito.it</w:t>
        </w:r>
      </w:hyperlink>
    </w:p>
    <w:p w:rsidR="002E1EA4" w:rsidRDefault="002E1EA4" w:rsidP="003017F4">
      <w:pPr>
        <w:spacing w:after="0" w:line="240" w:lineRule="auto"/>
        <w:jc w:val="both"/>
        <w:rPr>
          <w:lang w:val="en-US"/>
        </w:rPr>
      </w:pPr>
    </w:p>
    <w:p w:rsidR="00161793" w:rsidRDefault="00AB77BF" w:rsidP="003017F4">
      <w:pPr>
        <w:spacing w:after="0" w:line="240" w:lineRule="auto"/>
        <w:jc w:val="both"/>
        <w:rPr>
          <w:lang w:val="en-US"/>
        </w:rPr>
      </w:pPr>
      <w:r>
        <w:rPr>
          <w:lang w:val="en-US"/>
        </w:rPr>
        <w:t>At check in, t</w:t>
      </w:r>
      <w:r w:rsidR="008B2641">
        <w:rPr>
          <w:lang w:val="en-US"/>
        </w:rPr>
        <w:t xml:space="preserve">he participant </w:t>
      </w:r>
      <w:r>
        <w:rPr>
          <w:lang w:val="en-US"/>
        </w:rPr>
        <w:t>will be</w:t>
      </w:r>
      <w:r w:rsidR="008B2641">
        <w:rPr>
          <w:lang w:val="en-US"/>
        </w:rPr>
        <w:t xml:space="preserve"> required to sign the</w:t>
      </w:r>
      <w:r>
        <w:rPr>
          <w:lang w:val="en-US"/>
        </w:rPr>
        <w:t xml:space="preserve"> Erasmus+ Grant Agreement with the detailed conditions of the scholarship.</w:t>
      </w:r>
    </w:p>
    <w:p w:rsidR="00AB77BF" w:rsidRDefault="00AB77BF" w:rsidP="003017F4">
      <w:pPr>
        <w:spacing w:after="0" w:line="240" w:lineRule="auto"/>
        <w:jc w:val="both"/>
        <w:rPr>
          <w:lang w:val="en-US"/>
        </w:rPr>
      </w:pPr>
    </w:p>
    <w:p w:rsidR="000C3F91" w:rsidRDefault="00BD78A1" w:rsidP="003017F4">
      <w:pPr>
        <w:spacing w:after="0" w:line="240" w:lineRule="auto"/>
        <w:jc w:val="both"/>
        <w:rPr>
          <w:lang w:val="en-US"/>
        </w:rPr>
      </w:pPr>
      <w:r>
        <w:rPr>
          <w:lang w:val="en-US"/>
        </w:rPr>
        <w:t xml:space="preserve">In case of changes to the mobility period during the mobility, </w:t>
      </w:r>
      <w:r w:rsidR="00A56A2B">
        <w:rPr>
          <w:lang w:val="en-US"/>
        </w:rPr>
        <w:t>the participant</w:t>
      </w:r>
      <w:r>
        <w:rPr>
          <w:lang w:val="en-US"/>
        </w:rPr>
        <w:t xml:space="preserve"> must inform POLITO immediately and the Grant Agreement must be amended.</w:t>
      </w:r>
    </w:p>
    <w:p w:rsidR="00BD78A1" w:rsidRDefault="00BD78A1" w:rsidP="003017F4">
      <w:pPr>
        <w:spacing w:after="0" w:line="240" w:lineRule="auto"/>
        <w:jc w:val="both"/>
        <w:rPr>
          <w:lang w:val="en-US"/>
        </w:rPr>
      </w:pPr>
    </w:p>
    <w:p w:rsidR="00233314" w:rsidRDefault="00233314" w:rsidP="003017F4">
      <w:pPr>
        <w:spacing w:after="0" w:line="240" w:lineRule="auto"/>
        <w:jc w:val="both"/>
        <w:rPr>
          <w:lang w:val="en-US"/>
        </w:rPr>
      </w:pPr>
    </w:p>
    <w:p w:rsidR="00233314" w:rsidRDefault="00233314" w:rsidP="003017F4">
      <w:pPr>
        <w:spacing w:after="0" w:line="240" w:lineRule="auto"/>
        <w:jc w:val="both"/>
        <w:rPr>
          <w:b/>
          <w:bCs/>
          <w:lang w:val="en-US"/>
        </w:rPr>
      </w:pPr>
      <w:r w:rsidRPr="00233314">
        <w:rPr>
          <w:b/>
          <w:bCs/>
          <w:lang w:val="en-US"/>
        </w:rPr>
        <w:t>AT THE END OF THE MOBILITY</w:t>
      </w:r>
    </w:p>
    <w:p w:rsidR="00233314" w:rsidRDefault="00233314" w:rsidP="003017F4">
      <w:pPr>
        <w:spacing w:after="0" w:line="240" w:lineRule="auto"/>
        <w:jc w:val="both"/>
        <w:rPr>
          <w:b/>
          <w:bCs/>
          <w:lang w:val="en-US"/>
        </w:rPr>
      </w:pPr>
    </w:p>
    <w:p w:rsidR="00603898" w:rsidRDefault="00603898" w:rsidP="003017F4">
      <w:pPr>
        <w:spacing w:after="0" w:line="240" w:lineRule="auto"/>
        <w:jc w:val="both"/>
        <w:rPr>
          <w:b/>
          <w:bCs/>
          <w:lang w:val="en-US"/>
        </w:rPr>
      </w:pPr>
      <w:r>
        <w:rPr>
          <w:b/>
          <w:bCs/>
          <w:lang w:val="en-US"/>
        </w:rPr>
        <w:t>EU Survey</w:t>
      </w:r>
    </w:p>
    <w:p w:rsidR="00603898" w:rsidRPr="00DC7026" w:rsidRDefault="00DC7026" w:rsidP="003017F4">
      <w:pPr>
        <w:spacing w:after="0" w:line="240" w:lineRule="auto"/>
        <w:jc w:val="both"/>
        <w:rPr>
          <w:bCs/>
          <w:lang w:val="en-US"/>
        </w:rPr>
      </w:pPr>
      <w:r w:rsidRPr="00DC7026">
        <w:rPr>
          <w:bCs/>
          <w:lang w:val="en-US"/>
        </w:rPr>
        <w:t xml:space="preserve">The participant will receive an invitation to complete the online EU Survey </w:t>
      </w:r>
      <w:r w:rsidR="00161793">
        <w:rPr>
          <w:bCs/>
          <w:lang w:val="en-US"/>
        </w:rPr>
        <w:t>at</w:t>
      </w:r>
      <w:r w:rsidRPr="00DC7026">
        <w:rPr>
          <w:bCs/>
          <w:lang w:val="en-US"/>
        </w:rPr>
        <w:t xml:space="preserve"> the end of the mobility period. The participant will complete and submit it as soon as possible. Participants who fail to complete and submit the online EU Survey may be required to partially or fully reimburse the financial support received.</w:t>
      </w:r>
    </w:p>
    <w:p w:rsidR="00DC7026" w:rsidRDefault="00DC7026" w:rsidP="003017F4">
      <w:pPr>
        <w:spacing w:after="0" w:line="240" w:lineRule="auto"/>
        <w:jc w:val="both"/>
        <w:rPr>
          <w:b/>
          <w:bCs/>
          <w:lang w:val="en-US"/>
        </w:rPr>
      </w:pPr>
    </w:p>
    <w:p w:rsidR="00233314" w:rsidRPr="00426715" w:rsidRDefault="00233314" w:rsidP="003017F4">
      <w:pPr>
        <w:spacing w:after="0" w:line="240" w:lineRule="auto"/>
        <w:jc w:val="both"/>
        <w:rPr>
          <w:b/>
          <w:lang w:val="en-US"/>
        </w:rPr>
      </w:pPr>
      <w:r w:rsidRPr="00426715">
        <w:rPr>
          <w:b/>
          <w:lang w:val="en-US"/>
        </w:rPr>
        <w:t xml:space="preserve">Check </w:t>
      </w:r>
      <w:r>
        <w:rPr>
          <w:b/>
          <w:lang w:val="en-US"/>
        </w:rPr>
        <w:t>out from</w:t>
      </w:r>
      <w:r w:rsidRPr="00426715">
        <w:rPr>
          <w:b/>
          <w:lang w:val="en-US"/>
        </w:rPr>
        <w:t xml:space="preserve"> POLITO</w:t>
      </w:r>
    </w:p>
    <w:p w:rsidR="00161793" w:rsidRPr="00161793" w:rsidRDefault="00233314" w:rsidP="003017F4">
      <w:pPr>
        <w:spacing w:after="0" w:line="240" w:lineRule="auto"/>
        <w:jc w:val="both"/>
        <w:rPr>
          <w:lang w:val="en-US"/>
        </w:rPr>
      </w:pPr>
      <w:r>
        <w:rPr>
          <w:lang w:val="en-US"/>
        </w:rPr>
        <w:t>Before leaving Torino at the end of mobility</w:t>
      </w:r>
      <w:r w:rsidRPr="00D61AC8">
        <w:rPr>
          <w:lang w:val="en-US"/>
        </w:rPr>
        <w:t xml:space="preserve">, </w:t>
      </w:r>
      <w:r w:rsidR="00FF0F2C">
        <w:rPr>
          <w:lang w:val="en-US"/>
        </w:rPr>
        <w:t>the participant</w:t>
      </w:r>
      <w:r w:rsidRPr="00D61AC8">
        <w:rPr>
          <w:lang w:val="en-US"/>
        </w:rPr>
        <w:t xml:space="preserve"> must check </w:t>
      </w:r>
      <w:r w:rsidR="00FF0F2C">
        <w:rPr>
          <w:lang w:val="en-US"/>
        </w:rPr>
        <w:t>out from</w:t>
      </w:r>
      <w:r w:rsidRPr="00D61AC8">
        <w:rPr>
          <w:lang w:val="en-US"/>
        </w:rPr>
        <w:t xml:space="preserve"> </w:t>
      </w:r>
      <w:r>
        <w:rPr>
          <w:lang w:val="en-US"/>
        </w:rPr>
        <w:t>POLITO</w:t>
      </w:r>
      <w:r w:rsidRPr="00D61AC8">
        <w:rPr>
          <w:lang w:val="en-US"/>
        </w:rPr>
        <w:t xml:space="preserve"> in order to formally </w:t>
      </w:r>
      <w:r>
        <w:rPr>
          <w:lang w:val="en-US"/>
        </w:rPr>
        <w:t>close the</w:t>
      </w:r>
      <w:r w:rsidR="00161793">
        <w:rPr>
          <w:lang w:val="en-US"/>
        </w:rPr>
        <w:t xml:space="preserve"> mobility and to sign </w:t>
      </w:r>
      <w:r w:rsidR="00161793">
        <w:rPr>
          <w:bCs/>
          <w:lang w:val="en-US"/>
        </w:rPr>
        <w:t xml:space="preserve">the Certificate of Attendance, </w:t>
      </w:r>
      <w:r>
        <w:rPr>
          <w:bCs/>
          <w:lang w:val="en-US"/>
        </w:rPr>
        <w:t xml:space="preserve">stating the actual start and end dates of the Erasmus+ mobility. </w:t>
      </w:r>
    </w:p>
    <w:p w:rsidR="00161793" w:rsidRDefault="00161793" w:rsidP="003017F4">
      <w:pPr>
        <w:spacing w:after="0" w:line="240" w:lineRule="auto"/>
        <w:jc w:val="both"/>
        <w:rPr>
          <w:bCs/>
          <w:lang w:val="en-US"/>
        </w:rPr>
      </w:pPr>
    </w:p>
    <w:p w:rsidR="00E03503" w:rsidRPr="00E03503" w:rsidRDefault="00233314" w:rsidP="003017F4">
      <w:pPr>
        <w:spacing w:after="0" w:line="240" w:lineRule="auto"/>
        <w:jc w:val="both"/>
        <w:rPr>
          <w:bCs/>
          <w:lang w:val="en-US"/>
        </w:rPr>
      </w:pPr>
      <w:r>
        <w:rPr>
          <w:bCs/>
          <w:lang w:val="en-US"/>
        </w:rPr>
        <w:t>If the</w:t>
      </w:r>
      <w:r w:rsidR="00161793">
        <w:rPr>
          <w:bCs/>
          <w:lang w:val="en-US"/>
        </w:rPr>
        <w:t xml:space="preserve"> actual duration of the mobility period in the Certificate of Attendance will be shorter than stated </w:t>
      </w:r>
      <w:r>
        <w:rPr>
          <w:bCs/>
          <w:lang w:val="en-US"/>
        </w:rPr>
        <w:t xml:space="preserve">in the Grant Agreement, the Erasmus+ financial contribution will be </w:t>
      </w:r>
      <w:r w:rsidR="00161793">
        <w:rPr>
          <w:bCs/>
          <w:lang w:val="en-US"/>
        </w:rPr>
        <w:t>reduced accordingly and the participant will be required to reimburse the difference to POLITO.</w:t>
      </w:r>
      <w:r w:rsidR="00AB77BF">
        <w:rPr>
          <w:bCs/>
          <w:lang w:val="en-US"/>
        </w:rPr>
        <w:t xml:space="preserve"> The financial contribution will not be increased if the mobility period will be longer than stated in the Grant Agreement. </w:t>
      </w:r>
    </w:p>
    <w:p w:rsidR="00233314" w:rsidRPr="00233314" w:rsidRDefault="00233314" w:rsidP="003017F4">
      <w:pPr>
        <w:spacing w:after="0" w:line="240" w:lineRule="auto"/>
        <w:jc w:val="both"/>
        <w:rPr>
          <w:lang w:val="en-US"/>
        </w:rPr>
      </w:pPr>
      <w:r w:rsidRPr="00233314">
        <w:rPr>
          <w:b/>
          <w:bCs/>
          <w:lang w:val="en-US"/>
        </w:rPr>
        <w:t> </w:t>
      </w:r>
    </w:p>
    <w:p w:rsidR="00233314" w:rsidRPr="00233314" w:rsidRDefault="00FF0F2C" w:rsidP="003017F4">
      <w:pPr>
        <w:spacing w:after="0" w:line="240" w:lineRule="auto"/>
        <w:jc w:val="both"/>
        <w:rPr>
          <w:b/>
          <w:bCs/>
          <w:lang w:val="en-US"/>
        </w:rPr>
      </w:pPr>
      <w:r>
        <w:rPr>
          <w:b/>
          <w:bCs/>
          <w:lang w:val="en-US"/>
        </w:rPr>
        <w:t>After</w:t>
      </w:r>
      <w:r w:rsidR="00233314" w:rsidRPr="00233314">
        <w:rPr>
          <w:b/>
          <w:bCs/>
          <w:lang w:val="en-US"/>
        </w:rPr>
        <w:t xml:space="preserve"> return to the </w:t>
      </w:r>
      <w:r>
        <w:rPr>
          <w:b/>
          <w:bCs/>
          <w:lang w:val="en-US"/>
        </w:rPr>
        <w:t>sending institution</w:t>
      </w:r>
    </w:p>
    <w:p w:rsidR="0095661E" w:rsidRDefault="007A68F2" w:rsidP="004D3739">
      <w:pPr>
        <w:spacing w:after="0" w:line="240" w:lineRule="auto"/>
        <w:jc w:val="both"/>
        <w:rPr>
          <w:lang w:val="en-US"/>
        </w:rPr>
      </w:pPr>
      <w:r>
        <w:rPr>
          <w:lang w:val="en-US"/>
        </w:rPr>
        <w:t>The participant is</w:t>
      </w:r>
      <w:r w:rsidR="0008397F" w:rsidRPr="00F816CF">
        <w:rPr>
          <w:lang w:val="en-US"/>
        </w:rPr>
        <w:t xml:space="preserve"> encouraged to </w:t>
      </w:r>
      <w:r w:rsidR="00161793">
        <w:rPr>
          <w:lang w:val="en-US"/>
        </w:rPr>
        <w:t xml:space="preserve">deliver to the sending institution a copy of the Certificate of Attendance and to </w:t>
      </w:r>
      <w:r w:rsidR="0008397F" w:rsidRPr="00F816CF">
        <w:rPr>
          <w:lang w:val="en-US"/>
        </w:rPr>
        <w:t xml:space="preserve">keep a copy of all the documents related to </w:t>
      </w:r>
      <w:r>
        <w:rPr>
          <w:lang w:val="en-US"/>
        </w:rPr>
        <w:t>the</w:t>
      </w:r>
      <w:r w:rsidR="004D3739">
        <w:rPr>
          <w:lang w:val="en-US"/>
        </w:rPr>
        <w:t xml:space="preserve"> mobility.</w:t>
      </w:r>
    </w:p>
    <w:p w:rsidR="0095661E" w:rsidRDefault="0095661E" w:rsidP="004D3739">
      <w:pPr>
        <w:spacing w:after="0" w:line="240" w:lineRule="auto"/>
        <w:jc w:val="both"/>
        <w:rPr>
          <w:lang w:val="en-US"/>
        </w:rPr>
      </w:pPr>
    </w:p>
    <w:p w:rsidR="003828FC" w:rsidRDefault="003828FC">
      <w:pPr>
        <w:rPr>
          <w:lang w:val="en-US"/>
        </w:rPr>
      </w:pPr>
    </w:p>
    <w:sectPr w:rsidR="003828FC" w:rsidSect="0095661E">
      <w:headerReference w:type="default" r:id="rId9"/>
      <w:footerReference w:type="default" r:id="rId10"/>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D59" w:rsidRDefault="00271D59" w:rsidP="00B91675">
      <w:pPr>
        <w:spacing w:after="0" w:line="240" w:lineRule="auto"/>
      </w:pPr>
      <w:r>
        <w:separator/>
      </w:r>
    </w:p>
  </w:endnote>
  <w:endnote w:type="continuationSeparator" w:id="0">
    <w:p w:rsidR="00271D59" w:rsidRDefault="00271D59" w:rsidP="00B9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0784"/>
      <w:docPartObj>
        <w:docPartGallery w:val="Page Numbers (Bottom of Page)"/>
        <w:docPartUnique/>
      </w:docPartObj>
    </w:sdtPr>
    <w:sdtEndPr>
      <w:rPr>
        <w:sz w:val="18"/>
        <w:szCs w:val="18"/>
      </w:rPr>
    </w:sdtEndPr>
    <w:sdtContent>
      <w:p w:rsidR="00A27DB5" w:rsidRDefault="00A27DB5">
        <w:pPr>
          <w:pStyle w:val="Footer"/>
          <w:jc w:val="center"/>
        </w:pPr>
      </w:p>
      <w:p w:rsidR="00A27DB5" w:rsidRPr="00DB1973" w:rsidRDefault="00A27DB5" w:rsidP="00DB1973">
        <w:pPr>
          <w:pStyle w:val="Footer"/>
          <w:tabs>
            <w:tab w:val="clear" w:pos="4819"/>
          </w:tabs>
          <w:rPr>
            <w:sz w:val="18"/>
            <w:szCs w:val="18"/>
            <w:lang w:val="en-US"/>
          </w:rPr>
        </w:pPr>
        <w:r w:rsidRPr="00DB1973">
          <w:rPr>
            <w:sz w:val="18"/>
            <w:szCs w:val="18"/>
            <w:lang w:val="en-US"/>
          </w:rPr>
          <w:t>Erasmus+ mobility with Partner Countries</w:t>
        </w:r>
        <w:r>
          <w:rPr>
            <w:sz w:val="18"/>
            <w:szCs w:val="18"/>
            <w:lang w:val="en-US"/>
          </w:rPr>
          <w:t xml:space="preserve"> -</w:t>
        </w:r>
        <w:r w:rsidRPr="00DB1973">
          <w:rPr>
            <w:sz w:val="18"/>
            <w:szCs w:val="18"/>
            <w:lang w:val="en-US"/>
          </w:rPr>
          <w:t xml:space="preserve"> Instructions for staff training mobility</w:t>
        </w:r>
        <w:r>
          <w:rPr>
            <w:sz w:val="18"/>
            <w:szCs w:val="18"/>
            <w:lang w:val="en-US"/>
          </w:rPr>
          <w:tab/>
        </w:r>
        <w:r>
          <w:fldChar w:fldCharType="begin"/>
        </w:r>
        <w:r w:rsidRPr="00DB1973">
          <w:rPr>
            <w:lang w:val="en-US"/>
          </w:rPr>
          <w:instrText>PAGE   \* MERGEFORMAT</w:instrText>
        </w:r>
        <w:r>
          <w:fldChar w:fldCharType="separate"/>
        </w:r>
        <w:r w:rsidR="005B21A6">
          <w:rPr>
            <w:noProof/>
            <w:lang w:val="en-U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D59" w:rsidRDefault="00271D59" w:rsidP="00B91675">
      <w:pPr>
        <w:spacing w:after="0" w:line="240" w:lineRule="auto"/>
      </w:pPr>
      <w:r>
        <w:separator/>
      </w:r>
    </w:p>
  </w:footnote>
  <w:footnote w:type="continuationSeparator" w:id="0">
    <w:p w:rsidR="00271D59" w:rsidRDefault="00271D59" w:rsidP="00B91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DB5" w:rsidRDefault="00A27DB5">
    <w:pPr>
      <w:pStyle w:val="Header"/>
    </w:pPr>
    <w:r w:rsidRPr="00B91675">
      <w:rPr>
        <w:noProof/>
        <w:lang w:val="en-US"/>
      </w:rPr>
      <w:drawing>
        <wp:anchor distT="0" distB="0" distL="114300" distR="114300" simplePos="0" relativeHeight="251660288" behindDoc="0" locked="0" layoutInCell="1" allowOverlap="1" wp14:anchorId="23B5BA8D" wp14:editId="0DC27E74">
          <wp:simplePos x="0" y="0"/>
          <wp:positionH relativeFrom="column">
            <wp:posOffset>4299585</wp:posOffset>
          </wp:positionH>
          <wp:positionV relativeFrom="paragraph">
            <wp:posOffset>33655</wp:posOffset>
          </wp:positionV>
          <wp:extent cx="1831975" cy="37020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1975" cy="370205"/>
                  </a:xfrm>
                  <a:prstGeom prst="rect">
                    <a:avLst/>
                  </a:prstGeom>
                  <a:noFill/>
                </pic:spPr>
              </pic:pic>
            </a:graphicData>
          </a:graphic>
          <wp14:sizeRelH relativeFrom="page">
            <wp14:pctWidth>0</wp14:pctWidth>
          </wp14:sizeRelH>
          <wp14:sizeRelV relativeFrom="page">
            <wp14:pctHeight>0</wp14:pctHeight>
          </wp14:sizeRelV>
        </wp:anchor>
      </w:drawing>
    </w:r>
    <w:r w:rsidRPr="00B91675">
      <w:rPr>
        <w:noProof/>
        <w:lang w:val="en-US"/>
      </w:rPr>
      <w:drawing>
        <wp:anchor distT="0" distB="0" distL="114300" distR="114300" simplePos="0" relativeHeight="251659264" behindDoc="0" locked="0" layoutInCell="1" allowOverlap="1" wp14:anchorId="7979E9B3" wp14:editId="550775C2">
          <wp:simplePos x="0" y="0"/>
          <wp:positionH relativeFrom="column">
            <wp:posOffset>3810</wp:posOffset>
          </wp:positionH>
          <wp:positionV relativeFrom="paragraph">
            <wp:posOffset>-204470</wp:posOffset>
          </wp:positionV>
          <wp:extent cx="1784350" cy="736600"/>
          <wp:effectExtent l="0" t="0" r="6350" b="6350"/>
          <wp:wrapNone/>
          <wp:docPr id="4" name="Immagine 4" descr="logo_b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4350" cy="736600"/>
                  </a:xfrm>
                  <a:prstGeom prst="rect">
                    <a:avLst/>
                  </a:prstGeom>
                  <a:noFill/>
                </pic:spPr>
              </pic:pic>
            </a:graphicData>
          </a:graphic>
          <wp14:sizeRelH relativeFrom="page">
            <wp14:pctWidth>0</wp14:pctWidth>
          </wp14:sizeRelH>
          <wp14:sizeRelV relativeFrom="page">
            <wp14:pctHeight>0</wp14:pctHeight>
          </wp14:sizeRelV>
        </wp:anchor>
      </w:drawing>
    </w:r>
  </w:p>
  <w:p w:rsidR="00A27DB5" w:rsidRDefault="00A27DB5">
    <w:pPr>
      <w:pStyle w:val="Header"/>
    </w:pPr>
  </w:p>
  <w:p w:rsidR="00A27DB5" w:rsidRDefault="00A27DB5">
    <w:pPr>
      <w:pStyle w:val="Header"/>
    </w:pPr>
  </w:p>
  <w:p w:rsidR="00A27DB5" w:rsidRDefault="00A27DB5">
    <w:pPr>
      <w:pStyle w:val="Header"/>
    </w:pPr>
  </w:p>
  <w:p w:rsidR="00A27DB5" w:rsidRDefault="00A27D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0C1E"/>
    <w:multiLevelType w:val="hybridMultilevel"/>
    <w:tmpl w:val="314EC7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E06D69"/>
    <w:multiLevelType w:val="hybridMultilevel"/>
    <w:tmpl w:val="6BB4358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EA7571F"/>
    <w:multiLevelType w:val="hybridMultilevel"/>
    <w:tmpl w:val="F4AC18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0A24B71"/>
    <w:multiLevelType w:val="multilevel"/>
    <w:tmpl w:val="F2C61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091536"/>
    <w:multiLevelType w:val="hybridMultilevel"/>
    <w:tmpl w:val="E39EABF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86C6691"/>
    <w:multiLevelType w:val="hybridMultilevel"/>
    <w:tmpl w:val="247AE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44570D2"/>
    <w:multiLevelType w:val="multilevel"/>
    <w:tmpl w:val="D7D23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97119B"/>
    <w:multiLevelType w:val="hybridMultilevel"/>
    <w:tmpl w:val="3ED837CE"/>
    <w:lvl w:ilvl="0" w:tplc="9E22F708">
      <w:numFmt w:val="bullet"/>
      <w:lvlText w:val="-"/>
      <w:lvlJc w:val="left"/>
      <w:pPr>
        <w:ind w:left="720" w:hanging="360"/>
      </w:pPr>
      <w:rPr>
        <w:rFonts w:ascii="Calibri" w:eastAsiaTheme="minorHAnsi" w:hAnsi="Calibri" w:cstheme="minorBidi" w:hint="default"/>
      </w:rPr>
    </w:lvl>
    <w:lvl w:ilvl="1" w:tplc="9E22F708">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5092CDF"/>
    <w:multiLevelType w:val="hybridMultilevel"/>
    <w:tmpl w:val="29726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EC7706"/>
    <w:multiLevelType w:val="hybridMultilevel"/>
    <w:tmpl w:val="DBD2A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D353167"/>
    <w:multiLevelType w:val="hybridMultilevel"/>
    <w:tmpl w:val="F15634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65F1265"/>
    <w:multiLevelType w:val="hybridMultilevel"/>
    <w:tmpl w:val="AC0826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02D2F6D"/>
    <w:multiLevelType w:val="hybridMultilevel"/>
    <w:tmpl w:val="5E6E1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5830221"/>
    <w:multiLevelType w:val="hybridMultilevel"/>
    <w:tmpl w:val="123A972A"/>
    <w:lvl w:ilvl="0" w:tplc="04100001">
      <w:start w:val="1"/>
      <w:numFmt w:val="bullet"/>
      <w:lvlText w:val=""/>
      <w:lvlJc w:val="left"/>
      <w:pPr>
        <w:ind w:left="720" w:hanging="360"/>
      </w:pPr>
      <w:rPr>
        <w:rFonts w:ascii="Symbol" w:hAnsi="Symbol" w:hint="default"/>
      </w:rPr>
    </w:lvl>
    <w:lvl w:ilvl="1" w:tplc="9E22F708">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10"/>
  </w:num>
  <w:num w:numId="6">
    <w:abstractNumId w:val="13"/>
  </w:num>
  <w:num w:numId="7">
    <w:abstractNumId w:val="0"/>
  </w:num>
  <w:num w:numId="8">
    <w:abstractNumId w:val="4"/>
  </w:num>
  <w:num w:numId="9">
    <w:abstractNumId w:val="1"/>
  </w:num>
  <w:num w:numId="10">
    <w:abstractNumId w:val="2"/>
  </w:num>
  <w:num w:numId="11">
    <w:abstractNumId w:val="11"/>
  </w:num>
  <w:num w:numId="12">
    <w:abstractNumId w:val="5"/>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CF"/>
    <w:rsid w:val="00033ED5"/>
    <w:rsid w:val="000348A2"/>
    <w:rsid w:val="00074DD2"/>
    <w:rsid w:val="0008397F"/>
    <w:rsid w:val="00097DFF"/>
    <w:rsid w:val="000A5F9A"/>
    <w:rsid w:val="000C3F91"/>
    <w:rsid w:val="000C6800"/>
    <w:rsid w:val="000F197B"/>
    <w:rsid w:val="00115768"/>
    <w:rsid w:val="00137D40"/>
    <w:rsid w:val="00161793"/>
    <w:rsid w:val="001C1107"/>
    <w:rsid w:val="001C140A"/>
    <w:rsid w:val="001E638F"/>
    <w:rsid w:val="00233314"/>
    <w:rsid w:val="00271D59"/>
    <w:rsid w:val="002B2FEF"/>
    <w:rsid w:val="002C5BCC"/>
    <w:rsid w:val="002E1EA4"/>
    <w:rsid w:val="002E73DF"/>
    <w:rsid w:val="003017F4"/>
    <w:rsid w:val="003828FC"/>
    <w:rsid w:val="003E33B4"/>
    <w:rsid w:val="003E42BA"/>
    <w:rsid w:val="00426715"/>
    <w:rsid w:val="0046789C"/>
    <w:rsid w:val="004D3739"/>
    <w:rsid w:val="004F0042"/>
    <w:rsid w:val="00526261"/>
    <w:rsid w:val="005B21A6"/>
    <w:rsid w:val="00603898"/>
    <w:rsid w:val="00647342"/>
    <w:rsid w:val="006E14C8"/>
    <w:rsid w:val="006E50DD"/>
    <w:rsid w:val="006F4D71"/>
    <w:rsid w:val="007255EA"/>
    <w:rsid w:val="0074677D"/>
    <w:rsid w:val="007A68F2"/>
    <w:rsid w:val="00846FF8"/>
    <w:rsid w:val="008B2641"/>
    <w:rsid w:val="009558CE"/>
    <w:rsid w:val="0095661E"/>
    <w:rsid w:val="009912E2"/>
    <w:rsid w:val="00A27DB5"/>
    <w:rsid w:val="00A371B0"/>
    <w:rsid w:val="00A56A2B"/>
    <w:rsid w:val="00A80780"/>
    <w:rsid w:val="00AA536C"/>
    <w:rsid w:val="00AB77BF"/>
    <w:rsid w:val="00AF4D25"/>
    <w:rsid w:val="00B07589"/>
    <w:rsid w:val="00B14F38"/>
    <w:rsid w:val="00B46084"/>
    <w:rsid w:val="00B53967"/>
    <w:rsid w:val="00B91675"/>
    <w:rsid w:val="00BD78A1"/>
    <w:rsid w:val="00C0243F"/>
    <w:rsid w:val="00C668A7"/>
    <w:rsid w:val="00C77F7C"/>
    <w:rsid w:val="00CA1214"/>
    <w:rsid w:val="00D26352"/>
    <w:rsid w:val="00D61AC8"/>
    <w:rsid w:val="00D774BD"/>
    <w:rsid w:val="00D933AF"/>
    <w:rsid w:val="00DB06ED"/>
    <w:rsid w:val="00DB1973"/>
    <w:rsid w:val="00DC7026"/>
    <w:rsid w:val="00DD394A"/>
    <w:rsid w:val="00E03503"/>
    <w:rsid w:val="00EB51DD"/>
    <w:rsid w:val="00F10C1D"/>
    <w:rsid w:val="00F13102"/>
    <w:rsid w:val="00F16A63"/>
    <w:rsid w:val="00F77128"/>
    <w:rsid w:val="00F816CF"/>
    <w:rsid w:val="00FE4F8F"/>
    <w:rsid w:val="00FF0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4062E8-3C52-417E-A171-5CBDD186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6CF"/>
    <w:rPr>
      <w:color w:val="0000FF" w:themeColor="hyperlink"/>
      <w:u w:val="single"/>
    </w:rPr>
  </w:style>
  <w:style w:type="paragraph" w:styleId="BalloonText">
    <w:name w:val="Balloon Text"/>
    <w:basedOn w:val="Normal"/>
    <w:link w:val="BalloonTextChar"/>
    <w:uiPriority w:val="99"/>
    <w:semiHidden/>
    <w:unhideWhenUsed/>
    <w:rsid w:val="00D61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AC8"/>
    <w:rPr>
      <w:rFonts w:ascii="Tahoma" w:hAnsi="Tahoma" w:cs="Tahoma"/>
      <w:sz w:val="16"/>
      <w:szCs w:val="16"/>
    </w:rPr>
  </w:style>
  <w:style w:type="character" w:styleId="CommentReference">
    <w:name w:val="annotation reference"/>
    <w:basedOn w:val="DefaultParagraphFont"/>
    <w:uiPriority w:val="99"/>
    <w:semiHidden/>
    <w:unhideWhenUsed/>
    <w:rsid w:val="000C3F91"/>
    <w:rPr>
      <w:sz w:val="16"/>
      <w:szCs w:val="16"/>
    </w:rPr>
  </w:style>
  <w:style w:type="paragraph" w:styleId="CommentText">
    <w:name w:val="annotation text"/>
    <w:basedOn w:val="Normal"/>
    <w:link w:val="CommentTextChar"/>
    <w:uiPriority w:val="99"/>
    <w:semiHidden/>
    <w:unhideWhenUsed/>
    <w:rsid w:val="000C3F91"/>
    <w:pPr>
      <w:spacing w:line="240" w:lineRule="auto"/>
    </w:pPr>
    <w:rPr>
      <w:sz w:val="20"/>
      <w:szCs w:val="20"/>
    </w:rPr>
  </w:style>
  <w:style w:type="character" w:customStyle="1" w:styleId="CommentTextChar">
    <w:name w:val="Comment Text Char"/>
    <w:basedOn w:val="DefaultParagraphFont"/>
    <w:link w:val="CommentText"/>
    <w:uiPriority w:val="99"/>
    <w:semiHidden/>
    <w:rsid w:val="000C3F91"/>
    <w:rPr>
      <w:sz w:val="20"/>
      <w:szCs w:val="20"/>
    </w:rPr>
  </w:style>
  <w:style w:type="paragraph" w:styleId="CommentSubject">
    <w:name w:val="annotation subject"/>
    <w:basedOn w:val="CommentText"/>
    <w:next w:val="CommentText"/>
    <w:link w:val="CommentSubjectChar"/>
    <w:uiPriority w:val="99"/>
    <w:semiHidden/>
    <w:unhideWhenUsed/>
    <w:rsid w:val="000C3F91"/>
    <w:rPr>
      <w:b/>
      <w:bCs/>
    </w:rPr>
  </w:style>
  <w:style w:type="character" w:customStyle="1" w:styleId="CommentSubjectChar">
    <w:name w:val="Comment Subject Char"/>
    <w:basedOn w:val="CommentTextChar"/>
    <w:link w:val="CommentSubject"/>
    <w:uiPriority w:val="99"/>
    <w:semiHidden/>
    <w:rsid w:val="000C3F91"/>
    <w:rPr>
      <w:b/>
      <w:bCs/>
      <w:sz w:val="20"/>
      <w:szCs w:val="20"/>
    </w:rPr>
  </w:style>
  <w:style w:type="paragraph" w:styleId="Header">
    <w:name w:val="header"/>
    <w:basedOn w:val="Normal"/>
    <w:link w:val="HeaderChar"/>
    <w:uiPriority w:val="99"/>
    <w:unhideWhenUsed/>
    <w:rsid w:val="00B9167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1675"/>
  </w:style>
  <w:style w:type="paragraph" w:styleId="Footer">
    <w:name w:val="footer"/>
    <w:basedOn w:val="Normal"/>
    <w:link w:val="FooterChar"/>
    <w:uiPriority w:val="99"/>
    <w:unhideWhenUsed/>
    <w:rsid w:val="00B916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1675"/>
  </w:style>
  <w:style w:type="paragraph" w:styleId="ListParagraph">
    <w:name w:val="List Paragraph"/>
    <w:basedOn w:val="Normal"/>
    <w:uiPriority w:val="34"/>
    <w:qFormat/>
    <w:rsid w:val="00097DFF"/>
    <w:pPr>
      <w:ind w:left="720"/>
      <w:contextualSpacing/>
    </w:pPr>
  </w:style>
  <w:style w:type="paragraph" w:customStyle="1" w:styleId="Default">
    <w:name w:val="Default"/>
    <w:rsid w:val="009566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403532">
      <w:bodyDiv w:val="1"/>
      <w:marLeft w:val="0"/>
      <w:marRight w:val="0"/>
      <w:marTop w:val="0"/>
      <w:marBottom w:val="0"/>
      <w:divBdr>
        <w:top w:val="none" w:sz="0" w:space="0" w:color="auto"/>
        <w:left w:val="none" w:sz="0" w:space="0" w:color="auto"/>
        <w:bottom w:val="none" w:sz="0" w:space="0" w:color="auto"/>
        <w:right w:val="none" w:sz="0" w:space="0" w:color="auto"/>
      </w:divBdr>
    </w:div>
    <w:div w:id="773480848">
      <w:bodyDiv w:val="1"/>
      <w:marLeft w:val="0"/>
      <w:marRight w:val="0"/>
      <w:marTop w:val="0"/>
      <w:marBottom w:val="0"/>
      <w:divBdr>
        <w:top w:val="none" w:sz="0" w:space="0" w:color="auto"/>
        <w:left w:val="none" w:sz="0" w:space="0" w:color="auto"/>
        <w:bottom w:val="none" w:sz="0" w:space="0" w:color="auto"/>
        <w:right w:val="none" w:sz="0" w:space="0" w:color="auto"/>
      </w:divBdr>
      <w:divsChild>
        <w:div w:id="2079012500">
          <w:marLeft w:val="0"/>
          <w:marRight w:val="0"/>
          <w:marTop w:val="0"/>
          <w:marBottom w:val="0"/>
          <w:divBdr>
            <w:top w:val="none" w:sz="0" w:space="0" w:color="auto"/>
            <w:left w:val="none" w:sz="0" w:space="0" w:color="auto"/>
            <w:bottom w:val="none" w:sz="0" w:space="0" w:color="auto"/>
            <w:right w:val="none" w:sz="0" w:space="0" w:color="auto"/>
          </w:divBdr>
        </w:div>
        <w:div w:id="314728035">
          <w:marLeft w:val="0"/>
          <w:marRight w:val="0"/>
          <w:marTop w:val="0"/>
          <w:marBottom w:val="0"/>
          <w:divBdr>
            <w:top w:val="single" w:sz="12" w:space="2" w:color="D0261E"/>
            <w:left w:val="none" w:sz="0" w:space="0" w:color="auto"/>
            <w:bottom w:val="none" w:sz="0" w:space="0" w:color="auto"/>
            <w:right w:val="none" w:sz="0" w:space="0" w:color="auto"/>
          </w:divBdr>
          <w:divsChild>
            <w:div w:id="13890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3423">
      <w:bodyDiv w:val="1"/>
      <w:marLeft w:val="0"/>
      <w:marRight w:val="0"/>
      <w:marTop w:val="0"/>
      <w:marBottom w:val="0"/>
      <w:divBdr>
        <w:top w:val="none" w:sz="0" w:space="0" w:color="auto"/>
        <w:left w:val="none" w:sz="0" w:space="0" w:color="auto"/>
        <w:bottom w:val="none" w:sz="0" w:space="0" w:color="auto"/>
        <w:right w:val="none" w:sz="0" w:space="0" w:color="auto"/>
      </w:divBdr>
    </w:div>
    <w:div w:id="1079212762">
      <w:bodyDiv w:val="1"/>
      <w:marLeft w:val="0"/>
      <w:marRight w:val="0"/>
      <w:marTop w:val="0"/>
      <w:marBottom w:val="0"/>
      <w:divBdr>
        <w:top w:val="none" w:sz="0" w:space="0" w:color="auto"/>
        <w:left w:val="none" w:sz="0" w:space="0" w:color="auto"/>
        <w:bottom w:val="none" w:sz="0" w:space="0" w:color="auto"/>
        <w:right w:val="none" w:sz="0" w:space="0" w:color="auto"/>
      </w:divBdr>
    </w:div>
    <w:div w:id="1203250492">
      <w:bodyDiv w:val="1"/>
      <w:marLeft w:val="0"/>
      <w:marRight w:val="0"/>
      <w:marTop w:val="0"/>
      <w:marBottom w:val="0"/>
      <w:divBdr>
        <w:top w:val="none" w:sz="0" w:space="0" w:color="auto"/>
        <w:left w:val="none" w:sz="0" w:space="0" w:color="auto"/>
        <w:bottom w:val="none" w:sz="0" w:space="0" w:color="auto"/>
        <w:right w:val="none" w:sz="0" w:space="0" w:color="auto"/>
      </w:divBdr>
    </w:div>
    <w:div w:id="1615944601">
      <w:bodyDiv w:val="1"/>
      <w:marLeft w:val="0"/>
      <w:marRight w:val="0"/>
      <w:marTop w:val="0"/>
      <w:marBottom w:val="0"/>
      <w:divBdr>
        <w:top w:val="none" w:sz="0" w:space="0" w:color="auto"/>
        <w:left w:val="none" w:sz="0" w:space="0" w:color="auto"/>
        <w:bottom w:val="none" w:sz="0" w:space="0" w:color="auto"/>
        <w:right w:val="none" w:sz="0" w:space="0" w:color="auto"/>
      </w:divBdr>
      <w:divsChild>
        <w:div w:id="943347647">
          <w:marLeft w:val="0"/>
          <w:marRight w:val="0"/>
          <w:marTop w:val="0"/>
          <w:marBottom w:val="0"/>
          <w:divBdr>
            <w:top w:val="none" w:sz="0" w:space="0" w:color="auto"/>
            <w:left w:val="none" w:sz="0" w:space="0" w:color="auto"/>
            <w:bottom w:val="none" w:sz="0" w:space="0" w:color="auto"/>
            <w:right w:val="none" w:sz="0" w:space="0" w:color="auto"/>
          </w:divBdr>
        </w:div>
        <w:div w:id="793909836">
          <w:marLeft w:val="0"/>
          <w:marRight w:val="0"/>
          <w:marTop w:val="0"/>
          <w:marBottom w:val="0"/>
          <w:divBdr>
            <w:top w:val="single" w:sz="12" w:space="2" w:color="D0261E"/>
            <w:left w:val="none" w:sz="0" w:space="0" w:color="auto"/>
            <w:bottom w:val="none" w:sz="0" w:space="0" w:color="auto"/>
            <w:right w:val="none" w:sz="0" w:space="0" w:color="auto"/>
          </w:divBdr>
          <w:divsChild>
            <w:div w:id="14495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projects@polito.it" TargetMode="External"/><Relationship Id="rId3" Type="http://schemas.openxmlformats.org/officeDocument/2006/relationships/settings" Target="settings.xml"/><Relationship Id="rId7" Type="http://schemas.openxmlformats.org/officeDocument/2006/relationships/hyperlink" Target="mailto:international.projects@polit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6062</Characters>
  <Application>Microsoft Office Word</Application>
  <DocSecurity>0</DocSecurity>
  <Lines>50</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SCCMTEST</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BONINO  MARCO</dc:creator>
  <cp:lastModifiedBy>Milica</cp:lastModifiedBy>
  <cp:revision>2</cp:revision>
  <dcterms:created xsi:type="dcterms:W3CDTF">2017-04-20T15:40:00Z</dcterms:created>
  <dcterms:modified xsi:type="dcterms:W3CDTF">2017-04-20T15:40:00Z</dcterms:modified>
</cp:coreProperties>
</file>