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1D69A4">
        <w:rPr>
          <w:rFonts w:ascii="Arial" w:hAnsi="Arial" w:cs="Arial"/>
          <w:b/>
          <w:color w:val="002060"/>
          <w:sz w:val="20"/>
          <w:highlight w:val="yellow"/>
          <w:lang w:val="en-GB"/>
        </w:rPr>
        <w:t>The St</w:t>
      </w:r>
      <w:r w:rsidR="008738CE" w:rsidRPr="001D69A4">
        <w:rPr>
          <w:rFonts w:ascii="Arial" w:hAnsi="Arial" w:cs="Arial"/>
          <w:b/>
          <w:color w:val="002060"/>
          <w:sz w:val="20"/>
          <w:highlight w:val="yellow"/>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10"/>
        <w:gridCol w:w="3403"/>
        <w:gridCol w:w="1559"/>
        <w:gridCol w:w="3649"/>
      </w:tblGrid>
      <w:tr w:rsidR="003E69F7" w:rsidRPr="00ED191D" w:rsidTr="00905B9A">
        <w:tc>
          <w:tcPr>
            <w:tcW w:w="86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633" w:type="pct"/>
            <w:shd w:val="clear" w:color="auto" w:fill="FFFFFF"/>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FF"/>
            <w:vAlign w:val="center"/>
          </w:tcPr>
          <w:p w:rsidR="00377526" w:rsidRPr="00ED191D" w:rsidRDefault="00377526" w:rsidP="0087688E">
            <w:pPr>
              <w:spacing w:after="0"/>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633" w:type="pct"/>
            <w:shd w:val="clear" w:color="auto" w:fill="FFFFFF"/>
            <w:vAlign w:val="center"/>
          </w:tcPr>
          <w:p w:rsidR="008738CE" w:rsidRPr="00ED191D" w:rsidRDefault="0082671D"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FF"/>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905B9A">
        <w:tc>
          <w:tcPr>
            <w:tcW w:w="868"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633" w:type="pct"/>
            <w:shd w:val="clear" w:color="auto" w:fill="FFFFFF"/>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FF"/>
            <w:vAlign w:val="center"/>
          </w:tcPr>
          <w:p w:rsidR="008738CE" w:rsidRPr="00285F08" w:rsidRDefault="00285F08" w:rsidP="0082671D">
            <w:pPr>
              <w:spacing w:after="0"/>
              <w:jc w:val="left"/>
              <w:rPr>
                <w:rFonts w:ascii="Arial" w:hAnsi="Arial" w:cs="Arial"/>
                <w:b/>
                <w:color w:val="002060"/>
                <w:sz w:val="20"/>
                <w:lang w:val="sr-Cyrl-RS"/>
              </w:rPr>
            </w:pPr>
            <w:r>
              <w:rPr>
                <w:rFonts w:ascii="Arial" w:hAnsi="Arial" w:cs="Arial"/>
                <w:color w:val="002060"/>
                <w:sz w:val="20"/>
                <w:lang w:val="en-GB"/>
              </w:rPr>
              <w:t>201</w:t>
            </w:r>
            <w:r w:rsidR="0082671D">
              <w:rPr>
                <w:rFonts w:ascii="Arial" w:hAnsi="Arial" w:cs="Arial"/>
                <w:color w:val="002060"/>
                <w:sz w:val="20"/>
                <w:lang w:val="en-US"/>
              </w:rPr>
              <w:t>9</w:t>
            </w:r>
            <w:r w:rsidR="008738CE" w:rsidRPr="00ED191D">
              <w:rPr>
                <w:rFonts w:ascii="Arial" w:hAnsi="Arial" w:cs="Arial"/>
                <w:color w:val="002060"/>
                <w:sz w:val="20"/>
                <w:lang w:val="en-GB"/>
              </w:rPr>
              <w:t>/20</w:t>
            </w:r>
            <w:r w:rsidR="0082671D">
              <w:rPr>
                <w:rFonts w:ascii="Arial" w:hAnsi="Arial" w:cs="Arial"/>
                <w:color w:val="002060"/>
                <w:sz w:val="20"/>
                <w:lang w:val="en-GB"/>
              </w:rPr>
              <w:t>20</w:t>
            </w:r>
            <w:bookmarkStart w:id="0" w:name="_GoBack"/>
            <w:bookmarkEnd w:id="0"/>
          </w:p>
        </w:tc>
      </w:tr>
      <w:tr w:rsidR="00905B9A" w:rsidRPr="00ED191D" w:rsidTr="00905B9A">
        <w:tc>
          <w:tcPr>
            <w:tcW w:w="868"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4132" w:type="pct"/>
            <w:gridSpan w:val="3"/>
            <w:shd w:val="clear" w:color="auto" w:fill="FFFFFF"/>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F232B2" w:rsidP="00F232B2">
            <w:pPr>
              <w:spacing w:after="0"/>
              <w:rPr>
                <w:rFonts w:ascii="Arial" w:hAnsi="Arial" w:cs="Arial"/>
                <w:color w:val="002060"/>
                <w:sz w:val="20"/>
                <w:lang w:val="en-GB"/>
              </w:rPr>
            </w:pPr>
            <w:r>
              <w:rPr>
                <w:rFonts w:ascii="Arial" w:hAnsi="Arial" w:cs="Arial"/>
                <w:color w:val="002060"/>
                <w:sz w:val="20"/>
                <w:lang w:val="en-GB"/>
              </w:rPr>
              <w:t xml:space="preserve">University of Kragujevac </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w:t>
            </w:r>
          </w:p>
          <w:p w:rsidR="00F232B2" w:rsidRPr="00ED191D" w:rsidRDefault="00F232B2"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34 000 Kragujevac, Serbia</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Pr="00ED191D" w:rsidRDefault="00F232B2" w:rsidP="00CE08B1">
            <w:pPr>
              <w:spacing w:after="0"/>
              <w:jc w:val="left"/>
              <w:rPr>
                <w:rFonts w:ascii="Arial" w:hAnsi="Arial" w:cs="Arial"/>
                <w:color w:val="002060"/>
                <w:sz w:val="20"/>
                <w:lang w:val="en-GB"/>
              </w:rPr>
            </w:pPr>
            <w:r>
              <w:rPr>
                <w:rFonts w:ascii="Arial" w:hAnsi="Arial" w:cs="Arial"/>
                <w:color w:val="002060"/>
                <w:sz w:val="20"/>
                <w:lang w:val="en-GB"/>
              </w:rPr>
              <w:t>RS, Serbia</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F232B2"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126F9A" w:rsidP="008738CE">
            <w:pPr>
              <w:spacing w:after="0"/>
              <w:jc w:val="left"/>
              <w:rPr>
                <w:rFonts w:ascii="Arial" w:hAnsi="Arial" w:cs="Arial"/>
                <w:color w:val="002060"/>
                <w:sz w:val="20"/>
                <w:lang w:val="en-GB"/>
              </w:rPr>
            </w:pPr>
            <w:r>
              <w:rPr>
                <w:rFonts w:ascii="Arial" w:hAnsi="Arial" w:cs="Arial"/>
                <w:color w:val="002060"/>
                <w:sz w:val="20"/>
                <w:lang w:val="en-GB"/>
              </w:rPr>
              <w:t>998850323</w:t>
            </w: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F232B2" w:rsidP="00126F9A">
            <w:pPr>
              <w:spacing w:after="0"/>
              <w:rPr>
                <w:rFonts w:ascii="Arial" w:hAnsi="Arial" w:cs="Arial"/>
                <w:color w:val="002060"/>
                <w:sz w:val="20"/>
                <w:lang w:val="en-GB"/>
              </w:rPr>
            </w:pPr>
            <w:r w:rsidRPr="00C3472B">
              <w:rPr>
                <w:rFonts w:ascii="Arial" w:hAnsi="Arial" w:cs="Arial"/>
                <w:color w:val="002060"/>
                <w:sz w:val="20"/>
                <w:highlight w:val="yellow"/>
                <w:u w:val="single"/>
                <w:lang w:val="en-GB"/>
              </w:rPr>
              <w:t xml:space="preserve">dopuniti </w:t>
            </w:r>
            <w:r w:rsidR="00126F9A">
              <w:rPr>
                <w:rFonts w:ascii="Arial" w:hAnsi="Arial" w:cs="Arial"/>
                <w:color w:val="002060"/>
                <w:sz w:val="20"/>
                <w:highlight w:val="yellow"/>
                <w:u w:val="single"/>
                <w:lang w:val="en-GB"/>
              </w:rPr>
              <w:t>fakultet/smer i/ili departman</w:t>
            </w: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F232B2" w:rsidRPr="00ED191D" w:rsidRDefault="00126F9A" w:rsidP="00126F9A">
            <w:pPr>
              <w:spacing w:after="0"/>
              <w:jc w:val="left"/>
              <w:rPr>
                <w:rFonts w:ascii="Arial" w:hAnsi="Arial" w:cs="Arial"/>
                <w:color w:val="002060"/>
                <w:sz w:val="20"/>
                <w:lang w:val="en-US"/>
              </w:rPr>
            </w:pPr>
            <w:r w:rsidRPr="00126F9A">
              <w:rPr>
                <w:rFonts w:ascii="Arial" w:hAnsi="Arial" w:cs="Arial"/>
                <w:color w:val="002060"/>
                <w:sz w:val="20"/>
                <w:highlight w:val="yellow"/>
                <w:lang w:val="en-US"/>
              </w:rPr>
              <w:t>Upisati fakultetskog Erasmus+ koordinatora</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F232B2" w:rsidRPr="00ED191D" w:rsidRDefault="00126F9A" w:rsidP="00CE08B1">
            <w:pPr>
              <w:spacing w:after="0"/>
              <w:rPr>
                <w:rFonts w:ascii="Arial" w:hAnsi="Arial" w:cs="Arial"/>
                <w:color w:val="002060"/>
                <w:sz w:val="20"/>
                <w:lang w:val="en-GB"/>
              </w:rPr>
            </w:pPr>
            <w:r w:rsidRPr="00126F9A">
              <w:rPr>
                <w:rFonts w:ascii="Arial" w:hAnsi="Arial" w:cs="Arial"/>
                <w:color w:val="002060"/>
                <w:sz w:val="20"/>
                <w:highlight w:val="yellow"/>
                <w:lang w:val="en-GB"/>
              </w:rPr>
              <w:t>Podaci fakultetskog E+ koordinatora</w:t>
            </w: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F232B2" w:rsidP="00CE08B1">
            <w:pPr>
              <w:spacing w:after="0"/>
              <w:rPr>
                <w:rFonts w:ascii="Arial" w:hAnsi="Arial" w:cs="Arial"/>
                <w:color w:val="002060"/>
                <w:sz w:val="20"/>
                <w:lang w:val="en-GB"/>
              </w:rPr>
            </w:pPr>
            <w:r>
              <w:rPr>
                <w:rFonts w:ascii="Arial" w:hAnsi="Arial" w:cs="Arial"/>
                <w:color w:val="002060"/>
                <w:sz w:val="20"/>
                <w:lang w:val="en-GB"/>
              </w:rPr>
              <w:t>International Relations Office – 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94D24" w:rsidRPr="00AE4364" w:rsidRDefault="00C3472B" w:rsidP="00CE08B1">
            <w:pPr>
              <w:spacing w:after="0"/>
              <w:jc w:val="left"/>
              <w:rPr>
                <w:rFonts w:ascii="Arial" w:hAnsi="Arial" w:cs="Arial"/>
                <w:color w:val="002060"/>
                <w:sz w:val="20"/>
                <w:lang w:val="en-US"/>
              </w:rPr>
            </w:pPr>
            <w:r>
              <w:rPr>
                <w:rFonts w:ascii="Arial" w:hAnsi="Arial" w:cs="Arial"/>
                <w:color w:val="002060"/>
                <w:sz w:val="20"/>
                <w:lang w:val="en-US"/>
              </w:rPr>
              <w:t xml:space="preserve">Olivera Mijatovic, Head of IRO, </w:t>
            </w:r>
            <w:r w:rsidR="00F232B2">
              <w:rPr>
                <w:rFonts w:ascii="Arial" w:hAnsi="Arial" w:cs="Arial"/>
                <w:color w:val="002060"/>
                <w:sz w:val="20"/>
                <w:lang w:val="en-US"/>
              </w:rPr>
              <w:t>Ivana Balsic</w:t>
            </w:r>
            <w:r w:rsidR="00AE4364">
              <w:rPr>
                <w:rFonts w:ascii="Arial" w:hAnsi="Arial" w:cs="Arial"/>
                <w:color w:val="002060"/>
                <w:sz w:val="20"/>
                <w:lang w:val="sr-Cyrl-RS"/>
              </w:rPr>
              <w:t xml:space="preserve">, </w:t>
            </w:r>
            <w:r w:rsidR="00AE4364" w:rsidRPr="00AE4364">
              <w:rPr>
                <w:rFonts w:ascii="Arial" w:hAnsi="Arial" w:cs="Arial"/>
                <w:color w:val="002060"/>
                <w:sz w:val="20"/>
                <w:lang w:val="en-US"/>
              </w:rPr>
              <w:t>Milica Spasojevic</w:t>
            </w:r>
          </w:p>
          <w:p w:rsidR="00F232B2" w:rsidRPr="00ED191D" w:rsidRDefault="00F232B2" w:rsidP="00CE08B1">
            <w:pPr>
              <w:spacing w:after="0"/>
              <w:jc w:val="left"/>
              <w:rPr>
                <w:rFonts w:ascii="Arial" w:hAnsi="Arial" w:cs="Arial"/>
                <w:color w:val="002060"/>
                <w:sz w:val="20"/>
                <w:lang w:val="en-US"/>
              </w:rPr>
            </w:pPr>
            <w:r>
              <w:rPr>
                <w:rFonts w:ascii="Arial" w:hAnsi="Arial" w:cs="Arial"/>
                <w:color w:val="002060"/>
                <w:sz w:val="20"/>
                <w:lang w:val="en-US"/>
              </w:rPr>
              <w:t>Erasmus+ administrative coordinator</w:t>
            </w:r>
            <w:r w:rsidR="00AE4364">
              <w:rPr>
                <w:rFonts w:ascii="Arial" w:hAnsi="Arial" w:cs="Arial"/>
                <w:color w:val="002060"/>
                <w:sz w:val="20"/>
                <w:lang w:val="en-US"/>
              </w:rPr>
              <w:t>s</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82671D" w:rsidP="00CE08B1">
            <w:pPr>
              <w:spacing w:after="0"/>
              <w:rPr>
                <w:rFonts w:ascii="Arial" w:hAnsi="Arial" w:cs="Arial"/>
                <w:color w:val="002060"/>
                <w:sz w:val="20"/>
                <w:lang w:val="en-US"/>
              </w:rPr>
            </w:pPr>
            <w:hyperlink r:id="rId8" w:history="1">
              <w:r w:rsidR="00F232B2" w:rsidRPr="00177A0F">
                <w:rPr>
                  <w:rStyle w:val="Hyperlink"/>
                  <w:rFonts w:ascii="Arial" w:hAnsi="Arial" w:cs="Arial"/>
                  <w:sz w:val="20"/>
                  <w:lang w:val="en-US"/>
                </w:rPr>
                <w:t>erasmus@kg.ac.rs</w:t>
              </w:r>
            </w:hyperlink>
          </w:p>
          <w:p w:rsidR="00F232B2" w:rsidRPr="00ED191D" w:rsidRDefault="00F232B2" w:rsidP="00CE08B1">
            <w:pPr>
              <w:spacing w:after="0"/>
              <w:rPr>
                <w:rFonts w:ascii="Arial" w:hAnsi="Arial" w:cs="Arial"/>
                <w:color w:val="002060"/>
                <w:sz w:val="20"/>
                <w:lang w:val="en-US"/>
              </w:rPr>
            </w:pPr>
            <w:r>
              <w:rPr>
                <w:rFonts w:ascii="Arial" w:hAnsi="Arial" w:cs="Arial"/>
                <w:color w:val="002060"/>
                <w:sz w:val="20"/>
                <w:lang w:val="en-US"/>
              </w:rPr>
              <w:t>+381 34 300 425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3122"/>
        <w:gridCol w:w="1559"/>
        <w:gridCol w:w="3647"/>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126F9A" w:rsidP="00CE08B1">
            <w:pPr>
              <w:spacing w:after="0"/>
              <w:rPr>
                <w:rFonts w:ascii="Arial" w:hAnsi="Arial" w:cs="Arial"/>
                <w:color w:val="002060"/>
                <w:sz w:val="20"/>
                <w:lang w:val="en-GB"/>
              </w:rPr>
            </w:pPr>
            <w:r w:rsidRPr="00126F9A">
              <w:rPr>
                <w:rFonts w:ascii="Arial" w:hAnsi="Arial" w:cs="Arial"/>
                <w:color w:val="002060"/>
                <w:sz w:val="20"/>
                <w:lang w:val="en-GB"/>
              </w:rPr>
              <w:t>University of Bamberg</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126F9A" w:rsidRPr="00126F9A"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University of Bamberg</w:t>
            </w:r>
          </w:p>
          <w:p w:rsidR="00126F9A" w:rsidRPr="00126F9A"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Kapuzinerstrasse 25</w:t>
            </w:r>
          </w:p>
          <w:p w:rsidR="00F30353" w:rsidRPr="00ED191D"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96045 Bamberg</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F30353" w:rsidRPr="00ED191D" w:rsidRDefault="00126F9A" w:rsidP="00CE08B1">
            <w:pPr>
              <w:spacing w:after="0"/>
              <w:jc w:val="left"/>
              <w:rPr>
                <w:rFonts w:ascii="Arial" w:hAnsi="Arial" w:cs="Arial"/>
                <w:color w:val="002060"/>
                <w:sz w:val="20"/>
                <w:lang w:val="en-GB"/>
              </w:rPr>
            </w:pPr>
            <w:r>
              <w:rPr>
                <w:rFonts w:ascii="Arial" w:hAnsi="Arial" w:cs="Arial"/>
                <w:color w:val="002060"/>
                <w:sz w:val="20"/>
                <w:lang w:val="en-GB"/>
              </w:rPr>
              <w:t>Germany/DE</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126F9A" w:rsidP="008738CE">
            <w:pPr>
              <w:spacing w:after="0"/>
              <w:rPr>
                <w:rFonts w:ascii="Arial" w:hAnsi="Arial" w:cs="Arial"/>
                <w:color w:val="002060"/>
                <w:sz w:val="20"/>
                <w:lang w:val="en-GB"/>
              </w:rPr>
            </w:pPr>
            <w:r w:rsidRPr="00126F9A">
              <w:rPr>
                <w:rFonts w:ascii="Arial" w:hAnsi="Arial" w:cs="Arial"/>
                <w:color w:val="002060"/>
                <w:sz w:val="20"/>
                <w:lang w:val="en-GB"/>
              </w:rPr>
              <w:t>D BAMBERG01</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126F9A" w:rsidP="008738CE">
            <w:pPr>
              <w:spacing w:after="0"/>
              <w:jc w:val="left"/>
              <w:rPr>
                <w:rFonts w:ascii="Arial" w:hAnsi="Arial" w:cs="Arial"/>
                <w:color w:val="002060"/>
                <w:sz w:val="20"/>
                <w:lang w:val="en-GB"/>
              </w:rPr>
            </w:pPr>
            <w:r>
              <w:rPr>
                <w:rFonts w:ascii="Arial" w:hAnsi="Arial" w:cs="Arial"/>
                <w:color w:val="002060"/>
                <w:sz w:val="20"/>
                <w:lang w:val="en-GB"/>
              </w:rPr>
              <w:t>/</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FF"/>
            <w:vAlign w:val="center"/>
          </w:tcPr>
          <w:p w:rsidR="004C51D7" w:rsidRPr="00ED191D" w:rsidRDefault="007E5E4E" w:rsidP="0003479B">
            <w:pPr>
              <w:spacing w:after="0"/>
              <w:jc w:val="left"/>
              <w:rPr>
                <w:rFonts w:ascii="Arial" w:hAnsi="Arial" w:cs="Arial"/>
                <w:color w:val="002060"/>
                <w:sz w:val="20"/>
                <w:lang w:val="en-GB"/>
              </w:rPr>
            </w:pPr>
            <w:r w:rsidRPr="00C3472B">
              <w:rPr>
                <w:rFonts w:ascii="Arial" w:hAnsi="Arial" w:cs="Arial"/>
                <w:color w:val="002060"/>
                <w:sz w:val="20"/>
                <w:highlight w:val="yellow"/>
                <w:u w:val="single"/>
                <w:lang w:val="en-GB"/>
              </w:rPr>
              <w:t xml:space="preserve">dopuniti </w:t>
            </w:r>
            <w:r>
              <w:rPr>
                <w:rFonts w:ascii="Arial" w:hAnsi="Arial" w:cs="Arial"/>
                <w:color w:val="002060"/>
                <w:sz w:val="20"/>
                <w:highlight w:val="yellow"/>
                <w:u w:val="single"/>
                <w:lang w:val="en-GB"/>
              </w:rPr>
              <w:t>fakultet/smer i/ili departman</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FF"/>
            <w:vAlign w:val="center"/>
          </w:tcPr>
          <w:p w:rsidR="004C51D7" w:rsidRPr="00ED191D" w:rsidRDefault="009F244A" w:rsidP="00CE08B1">
            <w:pPr>
              <w:spacing w:after="0"/>
              <w:jc w:val="left"/>
              <w:rPr>
                <w:rFonts w:ascii="Arial" w:hAnsi="Arial" w:cs="Arial"/>
                <w:color w:val="002060"/>
                <w:sz w:val="20"/>
                <w:lang w:val="en-US"/>
              </w:rPr>
            </w:pPr>
            <w:r>
              <w:rPr>
                <w:rFonts w:ascii="Arial" w:hAnsi="Arial" w:cs="Arial"/>
                <w:color w:val="002060"/>
                <w:sz w:val="20"/>
                <w:lang w:val="en-US"/>
              </w:rPr>
              <w:t>/</w:t>
            </w: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4C51D7" w:rsidRPr="00ED191D" w:rsidRDefault="009F244A" w:rsidP="00CE08B1">
            <w:pPr>
              <w:spacing w:after="0"/>
              <w:rPr>
                <w:rFonts w:ascii="Arial" w:hAnsi="Arial" w:cs="Arial"/>
                <w:color w:val="002060"/>
                <w:sz w:val="20"/>
                <w:lang w:val="en-GB"/>
              </w:rPr>
            </w:pPr>
            <w:r>
              <w:rPr>
                <w:rFonts w:ascii="Arial" w:hAnsi="Arial" w:cs="Arial"/>
                <w:color w:val="002060"/>
                <w:sz w:val="20"/>
                <w:lang w:val="en-GB"/>
              </w:rPr>
              <w:t>/</w:t>
            </w:r>
          </w:p>
        </w:tc>
      </w:tr>
      <w:tr w:rsidR="004C51D7" w:rsidRPr="00ED191D" w:rsidTr="00CE08B1">
        <w:tc>
          <w:tcPr>
            <w:tcW w:w="1004" w:type="pct"/>
            <w:shd w:val="clear" w:color="auto" w:fill="FFFFFF"/>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FF"/>
            <w:vAlign w:val="center"/>
          </w:tcPr>
          <w:p w:rsidR="00126F9A" w:rsidRPr="00126F9A" w:rsidRDefault="00126F9A" w:rsidP="00126F9A">
            <w:pPr>
              <w:spacing w:after="0"/>
              <w:jc w:val="left"/>
              <w:rPr>
                <w:rFonts w:ascii="Arial" w:hAnsi="Arial" w:cs="Arial"/>
                <w:color w:val="002060"/>
                <w:sz w:val="20"/>
                <w:lang w:val="en-US"/>
              </w:rPr>
            </w:pPr>
            <w:r w:rsidRPr="00126F9A">
              <w:rPr>
                <w:rFonts w:ascii="Arial" w:hAnsi="Arial" w:cs="Arial"/>
                <w:color w:val="002060"/>
                <w:sz w:val="20"/>
                <w:lang w:val="en-US"/>
              </w:rPr>
              <w:t>International Office</w:t>
            </w:r>
          </w:p>
          <w:p w:rsidR="004C51D7" w:rsidRPr="00ED191D" w:rsidRDefault="004C51D7" w:rsidP="00CE08B1">
            <w:pPr>
              <w:spacing w:after="0"/>
              <w:jc w:val="left"/>
              <w:rPr>
                <w:rFonts w:ascii="Arial" w:hAnsi="Arial" w:cs="Arial"/>
                <w:color w:val="002060"/>
                <w:sz w:val="20"/>
                <w:lang w:val="en-US"/>
              </w:rPr>
            </w:pPr>
          </w:p>
        </w:tc>
      </w:tr>
      <w:tr w:rsidR="004C51D7" w:rsidRPr="00ED191D" w:rsidTr="00126F9A">
        <w:tc>
          <w:tcPr>
            <w:tcW w:w="1004" w:type="pct"/>
            <w:shd w:val="clear" w:color="auto" w:fill="FFFFFF"/>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FF"/>
            <w:vAlign w:val="center"/>
          </w:tcPr>
          <w:p w:rsidR="00126F9A" w:rsidRPr="00126F9A" w:rsidRDefault="00126F9A" w:rsidP="00126F9A">
            <w:pPr>
              <w:numPr>
                <w:ilvl w:val="0"/>
                <w:numId w:val="24"/>
              </w:numPr>
              <w:spacing w:after="0"/>
              <w:ind w:left="0" w:hanging="357"/>
              <w:jc w:val="left"/>
              <w:rPr>
                <w:rFonts w:ascii="Arial" w:hAnsi="Arial" w:cs="Arial"/>
                <w:color w:val="002060"/>
                <w:sz w:val="20"/>
                <w:lang w:val="it-IT"/>
              </w:rPr>
            </w:pPr>
            <w:r w:rsidRPr="00126F9A">
              <w:rPr>
                <w:rFonts w:ascii="Arial" w:hAnsi="Arial" w:cs="Arial"/>
                <w:color w:val="002060"/>
                <w:sz w:val="20"/>
                <w:lang w:val="it-IT"/>
              </w:rPr>
              <w:t>Dr. Andreas Weihe</w:t>
            </w:r>
          </w:p>
          <w:p w:rsidR="00126F9A" w:rsidRDefault="00126F9A" w:rsidP="00126F9A">
            <w:pPr>
              <w:numPr>
                <w:ilvl w:val="0"/>
                <w:numId w:val="24"/>
              </w:numPr>
              <w:spacing w:after="0"/>
              <w:ind w:left="0" w:hanging="357"/>
              <w:jc w:val="left"/>
              <w:rPr>
                <w:rFonts w:ascii="Calibri" w:hAnsi="Calibri"/>
                <w:bCs/>
                <w:color w:val="000000"/>
                <w:sz w:val="16"/>
                <w:szCs w:val="16"/>
                <w:lang w:val="en-GB" w:eastAsia="en-GB"/>
              </w:rPr>
            </w:pPr>
            <w:r w:rsidRPr="00126F9A">
              <w:rPr>
                <w:rFonts w:ascii="Arial" w:hAnsi="Arial" w:cs="Arial"/>
                <w:color w:val="002060"/>
                <w:sz w:val="20"/>
                <w:lang w:val="it-IT"/>
              </w:rPr>
              <w:t>International Office, Director</w:t>
            </w:r>
          </w:p>
          <w:p w:rsidR="004C51D7" w:rsidRPr="00126F9A" w:rsidRDefault="004C51D7" w:rsidP="00126F9A">
            <w:pPr>
              <w:numPr>
                <w:ilvl w:val="0"/>
                <w:numId w:val="24"/>
              </w:numPr>
              <w:spacing w:after="0"/>
              <w:ind w:left="0" w:hanging="357"/>
              <w:jc w:val="left"/>
              <w:rPr>
                <w:rFonts w:ascii="Arial" w:hAnsi="Arial" w:cs="Arial"/>
                <w:color w:val="002060"/>
                <w:sz w:val="20"/>
                <w:lang w:val="en-GB"/>
              </w:rPr>
            </w:pPr>
          </w:p>
        </w:tc>
        <w:tc>
          <w:tcPr>
            <w:tcW w:w="748"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126F9A" w:rsidRPr="00126F9A" w:rsidRDefault="00126F9A" w:rsidP="00126F9A">
            <w:pPr>
              <w:spacing w:after="0"/>
              <w:jc w:val="left"/>
              <w:rPr>
                <w:rFonts w:ascii="Arial" w:hAnsi="Arial" w:cs="Arial"/>
                <w:color w:val="002060"/>
                <w:sz w:val="20"/>
                <w:lang w:val="en-US"/>
              </w:rPr>
            </w:pPr>
            <w:r w:rsidRPr="003D52BE">
              <w:rPr>
                <w:rFonts w:ascii="Calibri" w:hAnsi="Calibri"/>
                <w:bCs/>
                <w:color w:val="000000"/>
                <w:sz w:val="16"/>
                <w:szCs w:val="16"/>
                <w:lang w:val="sr-Latn-RS" w:eastAsia="en-GB"/>
              </w:rPr>
              <w:t>t</w:t>
            </w:r>
            <w:r w:rsidRPr="00126F9A">
              <w:rPr>
                <w:rFonts w:ascii="Arial" w:hAnsi="Arial" w:cs="Arial"/>
                <w:color w:val="002060"/>
                <w:sz w:val="20"/>
                <w:lang w:val="en-US"/>
              </w:rPr>
              <w:t>el. xx49-951-863 1048</w:t>
            </w:r>
          </w:p>
          <w:p w:rsidR="004C51D7" w:rsidRPr="00126F9A" w:rsidRDefault="0082671D" w:rsidP="00126F9A">
            <w:pPr>
              <w:spacing w:after="0"/>
              <w:jc w:val="left"/>
              <w:rPr>
                <w:rFonts w:ascii="Arial" w:hAnsi="Arial" w:cs="Arial"/>
                <w:color w:val="002060"/>
                <w:sz w:val="20"/>
                <w:lang w:val="sr-Latn-RS"/>
              </w:rPr>
            </w:pPr>
            <w:hyperlink r:id="rId9" w:history="1">
              <w:r w:rsidR="00126F9A" w:rsidRPr="00126F9A">
                <w:rPr>
                  <w:rFonts w:ascii="Arial" w:hAnsi="Arial" w:cs="Arial"/>
                  <w:color w:val="002060"/>
                  <w:sz w:val="20"/>
                  <w:lang w:val="en-US"/>
                </w:rPr>
                <w:t>andreas.weihe@uni-bamberg.de</w:t>
              </w:r>
            </w:hyperlink>
          </w:p>
        </w:tc>
      </w:tr>
    </w:tbl>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10"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1"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126F9A">
      <w:pPr>
        <w:pStyle w:val="Heading4"/>
        <w:keepNext w:val="0"/>
        <w:numPr>
          <w:ilvl w:val="0"/>
          <w:numId w:val="0"/>
        </w:numPr>
        <w:jc w:val="left"/>
        <w:rPr>
          <w:rFonts w:ascii="Arial" w:hAnsi="Arial" w:cs="Arial"/>
          <w:b/>
          <w:color w:val="002060"/>
          <w:sz w:val="20"/>
          <w:lang w:val="en-US"/>
        </w:rPr>
      </w:pPr>
      <w:r w:rsidRPr="00ED191D">
        <w:rPr>
          <w:rFonts w:ascii="Arial" w:hAnsi="Arial" w:cs="Arial"/>
          <w:b/>
          <w:color w:val="002060"/>
          <w:sz w:val="20"/>
          <w:lang w:val="en-US"/>
        </w:rPr>
        <w:br w:type="page"/>
      </w:r>
      <w:r w:rsidRPr="00ED191D">
        <w:rPr>
          <w:rFonts w:ascii="Arial" w:hAnsi="Arial" w:cs="Arial"/>
          <w:b/>
          <w:color w:val="002060"/>
          <w:sz w:val="20"/>
          <w:lang w:val="en-US"/>
        </w:rPr>
        <w:lastRenderedPageBreak/>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r w:rsidRPr="00ED191D">
        <w:rPr>
          <w:rFonts w:ascii="Arial" w:hAnsi="Arial" w:cs="Arial"/>
          <w:lang w:val="en-GB"/>
        </w:rPr>
        <w:t xml:space="preserve">from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1D69A4">
      <w:pPr>
        <w:shd w:val="clear" w:color="auto" w:fill="FFFF00"/>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1D69A4">
      <w:pPr>
        <w:shd w:val="clear" w:color="auto" w:fill="FFFF00"/>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2509"/>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educational components are: a course, module, seminar, laboratory work, practical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2"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59076B" w:rsidRPr="00ED191D" w:rsidRDefault="0059076B">
      <w:pPr>
        <w:spacing w:after="0"/>
        <w:jc w:val="left"/>
        <w:rPr>
          <w:rFonts w:ascii="Arial" w:hAnsi="Arial" w:cs="Arial"/>
          <w:b/>
          <w:color w:val="002060"/>
          <w:sz w:val="20"/>
          <w:lang w:val="en-GB"/>
        </w:rPr>
      </w:pPr>
      <w:r w:rsidRPr="00ED191D">
        <w:rPr>
          <w:rFonts w:ascii="Arial" w:hAnsi="Arial" w:cs="Arial"/>
          <w:b/>
          <w:color w:val="002060"/>
          <w:sz w:val="20"/>
          <w:lang w:val="en-GB"/>
        </w:rPr>
        <w:br w:type="page"/>
      </w: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A85D0A" w:rsidRPr="00ED191D" w:rsidTr="00A4332F">
        <w:trPr>
          <w:jc w:val="center"/>
        </w:trPr>
        <w:tc>
          <w:tcPr>
            <w:tcW w:w="5000" w:type="pct"/>
            <w:shd w:val="clear" w:color="auto" w:fill="FFFFFF"/>
          </w:tcPr>
          <w:p w:rsidR="00A85D0A" w:rsidRPr="00ED191D" w:rsidRDefault="00A85D0A" w:rsidP="001D69A4">
            <w:pPr>
              <w:shd w:val="clear" w:color="auto" w:fill="FFFF00"/>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419"/>
      </w:tblGrid>
      <w:tr w:rsidR="00CD5BCF" w:rsidRPr="00ED191D" w:rsidTr="000B0B5D">
        <w:trPr>
          <w:jc w:val="center"/>
        </w:trPr>
        <w:tc>
          <w:tcPr>
            <w:tcW w:w="5000" w:type="pct"/>
            <w:shd w:val="clear" w:color="auto" w:fill="FFFFFF"/>
          </w:tcPr>
          <w:p w:rsidR="00CD5BCF" w:rsidRPr="00ED191D" w:rsidRDefault="0059076B" w:rsidP="001D69A4">
            <w:pPr>
              <w:shd w:val="clear" w:color="auto" w:fill="FFFF00"/>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421"/>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w:t>
      </w:r>
      <w:r w:rsidR="004D7CD5">
        <w:rPr>
          <w:rFonts w:ascii="Arial" w:hAnsi="Arial" w:cs="Arial"/>
          <w:i/>
          <w:sz w:val="20"/>
          <w:lang w:val="en-GB"/>
        </w:rPr>
        <w:t xml:space="preserve"> (at later stage)</w:t>
      </w:r>
      <w:r w:rsidRPr="00ED191D">
        <w:rPr>
          <w:rFonts w:ascii="Arial" w:hAnsi="Arial" w:cs="Arial"/>
          <w:i/>
          <w:sz w:val="20"/>
          <w:lang w:val="en-GB"/>
        </w:rPr>
        <w:t>.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3"/>
      <w:footerReference w:type="default" r:id="rId14"/>
      <w:headerReference w:type="first" r:id="rId15"/>
      <w:footerReference w:type="first" r:id="rId16"/>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210" w:rsidRDefault="009D5210">
      <w:r>
        <w:separator/>
      </w:r>
    </w:p>
  </w:endnote>
  <w:endnote w:type="continuationSeparator" w:id="0">
    <w:p w:rsidR="009D5210" w:rsidRDefault="009D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82671D" w:rsidRPr="0082671D">
          <w:rPr>
            <w:noProof/>
            <w:sz w:val="20"/>
            <w:lang w:val="it-IT"/>
          </w:rPr>
          <w:t>3</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210" w:rsidRDefault="009D5210">
      <w:r>
        <w:separator/>
      </w:r>
    </w:p>
  </w:footnote>
  <w:footnote w:type="continuationSeparator" w:id="0">
    <w:p w:rsidR="009D5210" w:rsidRDefault="009D5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en-U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034"/>
    <w:rsid w:val="000A256B"/>
    <w:rsid w:val="000A5297"/>
    <w:rsid w:val="000A5458"/>
    <w:rsid w:val="000A5496"/>
    <w:rsid w:val="000A61A4"/>
    <w:rsid w:val="000A6B78"/>
    <w:rsid w:val="000B0B5D"/>
    <w:rsid w:val="000B0EBD"/>
    <w:rsid w:val="000B11B2"/>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26F9A"/>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D69A4"/>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5F08"/>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66789"/>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D7CD5"/>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42B5"/>
    <w:rsid w:val="005B710A"/>
    <w:rsid w:val="005B71F8"/>
    <w:rsid w:val="005C1373"/>
    <w:rsid w:val="005C1976"/>
    <w:rsid w:val="005C2304"/>
    <w:rsid w:val="005C3E9B"/>
    <w:rsid w:val="005C5EC6"/>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5E4E"/>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671D"/>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210"/>
    <w:rsid w:val="009D56E5"/>
    <w:rsid w:val="009E1C65"/>
    <w:rsid w:val="009E1DBD"/>
    <w:rsid w:val="009E7184"/>
    <w:rsid w:val="009E7D00"/>
    <w:rsid w:val="009F244A"/>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39C5"/>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754C"/>
    <w:rsid w:val="00AE2EE2"/>
    <w:rsid w:val="00AE4364"/>
    <w:rsid w:val="00AE4B27"/>
    <w:rsid w:val="00AE7B1F"/>
    <w:rsid w:val="00AF1AC7"/>
    <w:rsid w:val="00AF2293"/>
    <w:rsid w:val="00AF484B"/>
    <w:rsid w:val="00AF57BF"/>
    <w:rsid w:val="00AF5D92"/>
    <w:rsid w:val="00B03101"/>
    <w:rsid w:val="00B036A7"/>
    <w:rsid w:val="00B0405F"/>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72B"/>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2B2"/>
    <w:rsid w:val="00F2349D"/>
    <w:rsid w:val="00F302F2"/>
    <w:rsid w:val="00F30353"/>
    <w:rsid w:val="00F32384"/>
    <w:rsid w:val="00F33240"/>
    <w:rsid w:val="00F33743"/>
    <w:rsid w:val="00F42090"/>
    <w:rsid w:val="00F45029"/>
    <w:rsid w:val="00F47C8D"/>
    <w:rsid w:val="00F50463"/>
    <w:rsid w:val="00F50EF2"/>
    <w:rsid w:val="00F53606"/>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A18AD28-C298-4A0C-9C25-ABDA84E9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kg.ac.r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mailto:andreas.weihe@uni-bamberg.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DDE11-6D2D-4EE9-ABAB-2D07E37D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56</TotalTime>
  <Pages>3</Pages>
  <Words>994</Words>
  <Characters>5672</Characters>
  <Application>Microsoft Office Word</Application>
  <DocSecurity>0</DocSecurity>
  <PresentationFormat>Microsoft Word 11.0</PresentationFormat>
  <Lines>47</Lines>
  <Paragraphs>13</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6653</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Ivana</cp:lastModifiedBy>
  <cp:revision>16</cp:revision>
  <cp:lastPrinted>2015-07-21T09:55:00Z</cp:lastPrinted>
  <dcterms:created xsi:type="dcterms:W3CDTF">2016-02-15T11:50:00Z</dcterms:created>
  <dcterms:modified xsi:type="dcterms:W3CDTF">2019-02-25T11:49:00Z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